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24EB" w14:textId="77777777" w:rsidR="00962585" w:rsidRDefault="004942B1" w:rsidP="004942B1">
      <w:pPr>
        <w:jc w:val="center"/>
        <w:rPr>
          <w:b/>
          <w:u w:val="single"/>
          <w:lang w:val="en-IN"/>
        </w:rPr>
      </w:pPr>
      <w:r>
        <w:rPr>
          <w:b/>
          <w:u w:val="single"/>
          <w:lang w:val="en-IN"/>
        </w:rPr>
        <w:t>Call for Blog-posts: The Criminal Law Blog by NLU, Jodhpur: Submission on Rolling Basis</w:t>
      </w:r>
    </w:p>
    <w:p w14:paraId="43D41314" w14:textId="77777777" w:rsidR="004942B1" w:rsidRDefault="004942B1" w:rsidP="004942B1">
      <w:pPr>
        <w:jc w:val="center"/>
        <w:rPr>
          <w:b/>
          <w:u w:val="single"/>
          <w:lang w:val="en-IN"/>
        </w:rPr>
      </w:pPr>
      <w:r w:rsidRPr="00F30F0A">
        <w:rPr>
          <w:noProof/>
          <w:lang w:val="en-IN" w:eastAsia="en-IN"/>
        </w:rPr>
        <w:drawing>
          <wp:inline distT="0" distB="0" distL="0" distR="0" wp14:anchorId="09789ADB" wp14:editId="72D97A54">
            <wp:extent cx="1962150" cy="1962150"/>
            <wp:effectExtent l="0" t="0" r="0" b="0"/>
            <wp:docPr id="1" name="Picture 1" descr="Image result for national law university, jodh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onal law university, jodhp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F30F0A">
        <w:rPr>
          <w:b/>
          <w:lang w:val="en-IN"/>
        </w:rPr>
        <w:t xml:space="preserve"> </w:t>
      </w:r>
      <w:r w:rsidR="00F30F0A" w:rsidRPr="00F30F0A">
        <w:rPr>
          <w:b/>
          <w:lang w:val="en-IN"/>
        </w:rPr>
        <w:t xml:space="preserve"> </w:t>
      </w:r>
      <w:r w:rsidR="00F30F0A">
        <w:rPr>
          <w:b/>
          <w:lang w:val="en-IN"/>
        </w:rPr>
        <w:t xml:space="preserve">      </w:t>
      </w:r>
      <w:r w:rsidR="00F30F0A" w:rsidRPr="00F30F0A">
        <w:rPr>
          <w:b/>
          <w:lang w:val="en-IN"/>
        </w:rPr>
        <w:t xml:space="preserve">  </w:t>
      </w:r>
      <w:r w:rsidRPr="00F30F0A">
        <w:rPr>
          <w:b/>
          <w:noProof/>
          <w:lang w:val="en-IN" w:eastAsia="en-IN"/>
        </w:rPr>
        <w:drawing>
          <wp:inline distT="0" distB="0" distL="0" distR="0" wp14:anchorId="1C36E041" wp14:editId="0045DB49">
            <wp:extent cx="1885950" cy="2017651"/>
            <wp:effectExtent l="0" t="0" r="0" b="1905"/>
            <wp:docPr id="3" name="Picture 3" descr="C:\Users\DELL\Desktop\IPC Blog\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PC Blog\Pictur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3275" cy="2036186"/>
                    </a:xfrm>
                    <a:prstGeom prst="rect">
                      <a:avLst/>
                    </a:prstGeom>
                    <a:noFill/>
                    <a:ln>
                      <a:noFill/>
                    </a:ln>
                  </pic:spPr>
                </pic:pic>
              </a:graphicData>
            </a:graphic>
          </wp:inline>
        </w:drawing>
      </w:r>
    </w:p>
    <w:p w14:paraId="39ECB996" w14:textId="77777777" w:rsidR="004942B1" w:rsidRDefault="004942B1" w:rsidP="004942B1">
      <w:pPr>
        <w:rPr>
          <w:b/>
          <w:u w:val="single"/>
          <w:lang w:val="en-IN"/>
        </w:rPr>
      </w:pPr>
    </w:p>
    <w:p w14:paraId="499888BB" w14:textId="77777777" w:rsidR="004942B1" w:rsidRDefault="004942B1" w:rsidP="004942B1">
      <w:pPr>
        <w:rPr>
          <w:b/>
          <w:u w:val="single"/>
          <w:lang w:val="en-IN"/>
        </w:rPr>
      </w:pPr>
      <w:r>
        <w:rPr>
          <w:b/>
          <w:u w:val="single"/>
          <w:lang w:val="en-IN"/>
        </w:rPr>
        <w:t xml:space="preserve">About the </w:t>
      </w:r>
      <w:r w:rsidR="00E25887">
        <w:rPr>
          <w:b/>
          <w:u w:val="single"/>
          <w:lang w:val="en-IN"/>
        </w:rPr>
        <w:t>Centre for Criminal Law Studies</w:t>
      </w:r>
    </w:p>
    <w:p w14:paraId="7BC25495" w14:textId="77777777" w:rsidR="00E25887" w:rsidRDefault="00D0300A" w:rsidP="004942B1">
      <w:pPr>
        <w:rPr>
          <w:color w:val="000000"/>
          <w:shd w:val="clear" w:color="auto" w:fill="FFFFFF"/>
        </w:rPr>
      </w:pPr>
      <w:r>
        <w:rPr>
          <w:lang w:val="en-IN"/>
        </w:rPr>
        <w:t>The Centre for Criminal Law Studies was established to carry out intense research work in issues pertaining to the criminal Justice System in India. In its long-term e</w:t>
      </w:r>
      <w:r w:rsidR="00675425">
        <w:rPr>
          <w:color w:val="000000"/>
          <w:shd w:val="clear" w:color="auto" w:fill="FFFFFF"/>
        </w:rPr>
        <w:t>existence</w:t>
      </w:r>
      <w:r>
        <w:rPr>
          <w:color w:val="000000"/>
          <w:shd w:val="clear" w:color="auto" w:fill="FFFFFF"/>
        </w:rPr>
        <w:t>, the Centre has submitted comprehensive policy papers on Investigation and Prosecution to law reforms committee. Currently, the Centre undertakes research in specified areas; namely; Criminology, Criminal Psychology, International Criminal Law and Justice, Police Sciences, Investigation and Prison Administration. The Centre also organizes lectures on relevant issues. To this effect, the Centre works in association with the national repute institutions like Bureau of Police Research and Development in organizing the focused training programs to the specific target group of police official</w:t>
      </w:r>
    </w:p>
    <w:p w14:paraId="6933D27C" w14:textId="77777777" w:rsidR="00D0300A" w:rsidRPr="00D0300A" w:rsidRDefault="00D0300A" w:rsidP="004942B1">
      <w:pPr>
        <w:rPr>
          <w:lang w:val="en-IN"/>
        </w:rPr>
      </w:pPr>
      <w:r>
        <w:rPr>
          <w:color w:val="000000"/>
          <w:shd w:val="clear" w:color="auto" w:fill="FFFFFF"/>
        </w:rPr>
        <w:t xml:space="preserve">Pursuant to its research mandate, </w:t>
      </w:r>
      <w:r w:rsidRPr="00D0300A">
        <w:rPr>
          <w:rFonts w:cs="Times New Roman"/>
          <w:color w:val="000000"/>
          <w:shd w:val="clear" w:color="auto" w:fill="FFFFFF"/>
        </w:rPr>
        <w:t xml:space="preserve">the Centre started </w:t>
      </w:r>
      <w:r w:rsidRPr="00D0300A">
        <w:rPr>
          <w:rFonts w:cs="Times New Roman"/>
          <w:i/>
          <w:color w:val="000000"/>
          <w:shd w:val="clear" w:color="auto" w:fill="FFFFFF"/>
        </w:rPr>
        <w:t>The Criminal Law Blog</w:t>
      </w:r>
      <w:r w:rsidRPr="00D0300A">
        <w:rPr>
          <w:rFonts w:cs="Times New Roman"/>
          <w:color w:val="000000"/>
          <w:shd w:val="clear" w:color="auto" w:fill="FFFFFF"/>
        </w:rPr>
        <w:t xml:space="preserve"> last year. </w:t>
      </w:r>
      <w:r>
        <w:rPr>
          <w:rFonts w:cs="Times New Roman"/>
          <w:color w:val="000000"/>
          <w:shd w:val="clear" w:color="auto" w:fill="FFFFFF"/>
        </w:rPr>
        <w:t>The Blog has featured significant posts</w:t>
      </w:r>
      <w:r w:rsidRPr="00D0300A">
        <w:rPr>
          <w:rFonts w:cs="Times New Roman"/>
          <w:color w:val="222222"/>
          <w:shd w:val="clear" w:color="auto" w:fill="FFFFFF"/>
        </w:rPr>
        <w:t xml:space="preserve"> </w:t>
      </w:r>
      <w:r>
        <w:rPr>
          <w:rFonts w:cs="Times New Roman"/>
          <w:color w:val="222222"/>
          <w:shd w:val="clear" w:color="auto" w:fill="FFFFFF"/>
        </w:rPr>
        <w:t>from</w:t>
      </w:r>
      <w:r w:rsidRPr="00D0300A">
        <w:rPr>
          <w:rFonts w:cs="Times New Roman"/>
          <w:color w:val="222222"/>
          <w:shd w:val="clear" w:color="auto" w:fill="FFFFFF"/>
        </w:rPr>
        <w:t xml:space="preserve"> legal practitioners, leading academicians, and students. Notably, we received submissions from a Greek judge and an American private investigator.</w:t>
      </w:r>
      <w:r>
        <w:rPr>
          <w:rFonts w:cs="Times New Roman"/>
          <w:color w:val="222222"/>
          <w:shd w:val="clear" w:color="auto" w:fill="FFFFFF"/>
        </w:rPr>
        <w:t xml:space="preserve"> We now invite submission from students, academicians, law practitioners, and every criminal law enthusiasts.</w:t>
      </w:r>
    </w:p>
    <w:p w14:paraId="041ED0B8" w14:textId="77777777" w:rsidR="004942B1" w:rsidRDefault="004942B1" w:rsidP="004942B1">
      <w:pPr>
        <w:rPr>
          <w:b/>
          <w:u w:val="single"/>
          <w:lang w:val="en-IN"/>
        </w:rPr>
      </w:pPr>
      <w:r>
        <w:rPr>
          <w:b/>
          <w:u w:val="single"/>
          <w:lang w:val="en-IN"/>
        </w:rPr>
        <w:lastRenderedPageBreak/>
        <w:t>Themes</w:t>
      </w:r>
    </w:p>
    <w:p w14:paraId="2D39C503" w14:textId="72F37803" w:rsidR="004942B1" w:rsidRDefault="00E25887" w:rsidP="004942B1">
      <w:pPr>
        <w:rPr>
          <w:lang w:val="en-IN"/>
        </w:rPr>
      </w:pPr>
      <w:r>
        <w:rPr>
          <w:lang w:val="en-IN"/>
        </w:rPr>
        <w:t xml:space="preserve">We welcome articles having their connections with the criminal law, </w:t>
      </w:r>
      <w:r w:rsidR="00675425">
        <w:rPr>
          <w:lang w:val="en-IN"/>
        </w:rPr>
        <w:t>especially</w:t>
      </w:r>
      <w:r>
        <w:rPr>
          <w:lang w:val="en-IN"/>
        </w:rPr>
        <w:t xml:space="preserve"> contemporary developments and novel ideas. This includes articles on:</w:t>
      </w:r>
    </w:p>
    <w:p w14:paraId="1C47D756" w14:textId="77777777" w:rsidR="00E25887" w:rsidRDefault="00E25887" w:rsidP="00E25887">
      <w:pPr>
        <w:pStyle w:val="ListParagraph"/>
        <w:numPr>
          <w:ilvl w:val="0"/>
          <w:numId w:val="24"/>
        </w:numPr>
        <w:rPr>
          <w:lang w:val="en-IN"/>
        </w:rPr>
      </w:pPr>
      <w:r>
        <w:rPr>
          <w:lang w:val="en-IN"/>
        </w:rPr>
        <w:t>Domestic Criminal Law [Substantive and Procedural]</w:t>
      </w:r>
    </w:p>
    <w:p w14:paraId="0B1CD084" w14:textId="77777777" w:rsidR="00E25887" w:rsidRDefault="00E25887" w:rsidP="00E25887">
      <w:pPr>
        <w:pStyle w:val="ListParagraph"/>
        <w:numPr>
          <w:ilvl w:val="0"/>
          <w:numId w:val="24"/>
        </w:numPr>
        <w:rPr>
          <w:lang w:val="en-IN"/>
        </w:rPr>
      </w:pPr>
      <w:r>
        <w:rPr>
          <w:lang w:val="en-IN"/>
        </w:rPr>
        <w:t>International Criminal</w:t>
      </w:r>
      <w:r w:rsidR="00F30F0A">
        <w:rPr>
          <w:lang w:val="en-IN"/>
        </w:rPr>
        <w:t xml:space="preserve"> Law</w:t>
      </w:r>
      <w:r>
        <w:rPr>
          <w:lang w:val="en-IN"/>
        </w:rPr>
        <w:t xml:space="preserve"> [Substantive and Procedural]</w:t>
      </w:r>
    </w:p>
    <w:p w14:paraId="6B781C5C" w14:textId="77777777" w:rsidR="00E25887" w:rsidRDefault="00E25887" w:rsidP="00E25887">
      <w:pPr>
        <w:pStyle w:val="ListParagraph"/>
        <w:numPr>
          <w:ilvl w:val="0"/>
          <w:numId w:val="24"/>
        </w:numPr>
        <w:rPr>
          <w:lang w:val="en-IN"/>
        </w:rPr>
      </w:pPr>
      <w:r>
        <w:rPr>
          <w:lang w:val="en-IN"/>
        </w:rPr>
        <w:t>Interface between crimi</w:t>
      </w:r>
      <w:r w:rsidR="00F30F0A">
        <w:rPr>
          <w:lang w:val="en-IN"/>
        </w:rPr>
        <w:t>nal law and other legal domains</w:t>
      </w:r>
    </w:p>
    <w:p w14:paraId="79E4EF67" w14:textId="77777777" w:rsidR="00675425" w:rsidRDefault="00675425" w:rsidP="00E25887">
      <w:pPr>
        <w:pStyle w:val="ListParagraph"/>
        <w:numPr>
          <w:ilvl w:val="0"/>
          <w:numId w:val="24"/>
        </w:numPr>
        <w:rPr>
          <w:lang w:val="en-IN"/>
        </w:rPr>
      </w:pPr>
      <w:r>
        <w:rPr>
          <w:lang w:val="en-IN"/>
        </w:rPr>
        <w:t xml:space="preserve">Legislative </w:t>
      </w:r>
      <w:r w:rsidR="00F30F0A">
        <w:rPr>
          <w:lang w:val="en-IN"/>
        </w:rPr>
        <w:t xml:space="preserve">and Policy </w:t>
      </w:r>
      <w:r>
        <w:rPr>
          <w:lang w:val="en-IN"/>
        </w:rPr>
        <w:t>Analysis</w:t>
      </w:r>
    </w:p>
    <w:p w14:paraId="5EC13788" w14:textId="69EDFD06" w:rsidR="00675425" w:rsidRDefault="00675425" w:rsidP="00E25887">
      <w:pPr>
        <w:pStyle w:val="ListParagraph"/>
        <w:numPr>
          <w:ilvl w:val="0"/>
          <w:numId w:val="24"/>
        </w:numPr>
        <w:rPr>
          <w:lang w:val="en-IN"/>
        </w:rPr>
      </w:pPr>
      <w:r>
        <w:rPr>
          <w:lang w:val="en-IN"/>
        </w:rPr>
        <w:t xml:space="preserve">Analysis of </w:t>
      </w:r>
      <w:r w:rsidR="00801537">
        <w:rPr>
          <w:lang w:val="en-IN"/>
        </w:rPr>
        <w:t>latest j</w:t>
      </w:r>
      <w:r>
        <w:rPr>
          <w:lang w:val="en-IN"/>
        </w:rPr>
        <w:t>udgments</w:t>
      </w:r>
    </w:p>
    <w:p w14:paraId="773E2905" w14:textId="58D9959C" w:rsidR="00801537" w:rsidRPr="00801537" w:rsidRDefault="00F30F0A" w:rsidP="00801537">
      <w:pPr>
        <w:pStyle w:val="ListParagraph"/>
        <w:numPr>
          <w:ilvl w:val="0"/>
          <w:numId w:val="24"/>
        </w:numPr>
        <w:rPr>
          <w:lang w:val="en-IN"/>
        </w:rPr>
      </w:pPr>
      <w:r>
        <w:rPr>
          <w:lang w:val="en-IN"/>
        </w:rPr>
        <w:t>Movie Reviews</w:t>
      </w:r>
    </w:p>
    <w:p w14:paraId="78AFE6C3" w14:textId="77777777" w:rsidR="004942B1" w:rsidRDefault="004942B1" w:rsidP="004942B1">
      <w:pPr>
        <w:rPr>
          <w:b/>
          <w:u w:val="single"/>
          <w:lang w:val="en-IN"/>
        </w:rPr>
      </w:pPr>
      <w:r>
        <w:rPr>
          <w:b/>
          <w:u w:val="single"/>
          <w:lang w:val="en-IN"/>
        </w:rPr>
        <w:t>How to Submit:</w:t>
      </w:r>
    </w:p>
    <w:p w14:paraId="0F34CC97" w14:textId="77777777" w:rsidR="00E25887" w:rsidRDefault="004942B1" w:rsidP="00E25887">
      <w:pPr>
        <w:pStyle w:val="ListParagraph"/>
        <w:numPr>
          <w:ilvl w:val="0"/>
          <w:numId w:val="25"/>
        </w:numPr>
        <w:rPr>
          <w:lang w:val="en-IN"/>
        </w:rPr>
      </w:pPr>
      <w:r w:rsidRPr="00E25887">
        <w:rPr>
          <w:lang w:val="en-IN"/>
        </w:rPr>
        <w:t xml:space="preserve">Submissions for the blog shall be reviewed on a rolling basis. </w:t>
      </w:r>
    </w:p>
    <w:p w14:paraId="7799792B" w14:textId="77777777" w:rsidR="00E25887" w:rsidRDefault="00E25887" w:rsidP="00E25887">
      <w:pPr>
        <w:pStyle w:val="ListParagraph"/>
        <w:numPr>
          <w:ilvl w:val="0"/>
          <w:numId w:val="25"/>
        </w:numPr>
        <w:rPr>
          <w:lang w:val="en-IN"/>
        </w:rPr>
      </w:pPr>
      <w:r w:rsidRPr="00E25887">
        <w:rPr>
          <w:lang w:val="en-IN"/>
        </w:rPr>
        <w:t xml:space="preserve">The submission should be an original work not exceeding 1500 words. However, flexibility is allowed if the content so requires and the quality is maintained. </w:t>
      </w:r>
    </w:p>
    <w:p w14:paraId="55CA6F4A" w14:textId="77777777" w:rsidR="004942B1" w:rsidRDefault="00E25887" w:rsidP="00E25887">
      <w:pPr>
        <w:pStyle w:val="ListParagraph"/>
        <w:numPr>
          <w:ilvl w:val="0"/>
          <w:numId w:val="25"/>
        </w:numPr>
        <w:rPr>
          <w:lang w:val="en-IN"/>
        </w:rPr>
      </w:pPr>
      <w:r w:rsidRPr="00E25887">
        <w:rPr>
          <w:lang w:val="en-IN"/>
        </w:rPr>
        <w:t xml:space="preserve">All relevant sources must be duly acknowledged and hyperlinked in the text. </w:t>
      </w:r>
      <w:r w:rsidR="004942B1" w:rsidRPr="00E25887">
        <w:rPr>
          <w:lang w:val="en-IN"/>
        </w:rPr>
        <w:t xml:space="preserve"> </w:t>
      </w:r>
    </w:p>
    <w:p w14:paraId="521C4FB6" w14:textId="77777777" w:rsidR="00E25887" w:rsidRDefault="00E25887" w:rsidP="00E25887">
      <w:pPr>
        <w:pStyle w:val="ListParagraph"/>
        <w:numPr>
          <w:ilvl w:val="0"/>
          <w:numId w:val="25"/>
        </w:numPr>
        <w:rPr>
          <w:lang w:val="en-IN"/>
        </w:rPr>
      </w:pPr>
      <w:r>
        <w:rPr>
          <w:lang w:val="en-IN"/>
        </w:rPr>
        <w:t xml:space="preserve">The article must be submitted in a MS-Word document to </w:t>
      </w:r>
      <w:hyperlink r:id="rId7" w:history="1">
        <w:r w:rsidRPr="007234A2">
          <w:rPr>
            <w:rStyle w:val="Hyperlink"/>
            <w:lang w:val="en-IN"/>
          </w:rPr>
          <w:t>blog.ccls@gmail.com</w:t>
        </w:r>
      </w:hyperlink>
      <w:r>
        <w:rPr>
          <w:lang w:val="en-IN"/>
        </w:rPr>
        <w:t>.</w:t>
      </w:r>
    </w:p>
    <w:p w14:paraId="232ACD30" w14:textId="77777777" w:rsidR="00E25887" w:rsidRDefault="00E25887" w:rsidP="00E25887">
      <w:pPr>
        <w:pStyle w:val="ListParagraph"/>
        <w:numPr>
          <w:ilvl w:val="0"/>
          <w:numId w:val="25"/>
        </w:numPr>
        <w:rPr>
          <w:lang w:val="en-IN"/>
        </w:rPr>
      </w:pPr>
      <w:r>
        <w:rPr>
          <w:lang w:val="en-IN"/>
        </w:rPr>
        <w:t>The cover page of the e-mail must include a brief description of the author.</w:t>
      </w:r>
    </w:p>
    <w:p w14:paraId="3C0E7CA2" w14:textId="77777777" w:rsidR="00E25887" w:rsidRDefault="00E25887" w:rsidP="00E25887">
      <w:pPr>
        <w:pStyle w:val="ListParagraph"/>
        <w:numPr>
          <w:ilvl w:val="0"/>
          <w:numId w:val="25"/>
        </w:numPr>
        <w:rPr>
          <w:lang w:val="en-IN"/>
        </w:rPr>
      </w:pPr>
      <w:r>
        <w:rPr>
          <w:lang w:val="en-IN"/>
        </w:rPr>
        <w:t>The authors are encouraged to provide a relevant photograph regarding the subject matter of the article.</w:t>
      </w:r>
    </w:p>
    <w:p w14:paraId="12D036A9" w14:textId="77777777" w:rsidR="00E25887" w:rsidRPr="00E25887" w:rsidRDefault="00E25887" w:rsidP="00E25887">
      <w:pPr>
        <w:pStyle w:val="ListParagraph"/>
        <w:numPr>
          <w:ilvl w:val="0"/>
          <w:numId w:val="25"/>
        </w:numPr>
        <w:rPr>
          <w:lang w:val="en-IN"/>
        </w:rPr>
      </w:pPr>
      <w:r>
        <w:rPr>
          <w:lang w:val="en-IN"/>
        </w:rPr>
        <w:t xml:space="preserve">The authors shall receive an acknowledgment of the receipt of the article by the Editorial Board. The Boards shall try its best to update the authors within 14 days from the day of acknowledgment. </w:t>
      </w:r>
    </w:p>
    <w:p w14:paraId="58CDA2C5" w14:textId="2E4D6481" w:rsidR="004942B1" w:rsidRDefault="004942B1" w:rsidP="004942B1">
      <w:pPr>
        <w:rPr>
          <w:lang w:val="en-IN"/>
        </w:rPr>
      </w:pPr>
      <w:r>
        <w:rPr>
          <w:lang w:val="en-IN"/>
        </w:rPr>
        <w:t xml:space="preserve">Detailed submission guidelines can be found </w:t>
      </w:r>
      <w:hyperlink r:id="rId8" w:history="1">
        <w:r w:rsidRPr="004942B1">
          <w:rPr>
            <w:rStyle w:val="Hyperlink"/>
            <w:lang w:val="en-IN"/>
          </w:rPr>
          <w:t>here</w:t>
        </w:r>
      </w:hyperlink>
      <w:r>
        <w:rPr>
          <w:lang w:val="en-IN"/>
        </w:rPr>
        <w:t>.</w:t>
      </w:r>
    </w:p>
    <w:p w14:paraId="6A1572BE" w14:textId="31ABF699" w:rsidR="00801537" w:rsidRPr="004942B1" w:rsidRDefault="00801537" w:rsidP="004942B1">
      <w:pPr>
        <w:rPr>
          <w:lang w:val="en-IN"/>
        </w:rPr>
      </w:pPr>
      <w:r>
        <w:rPr>
          <w:lang w:val="en-IN"/>
        </w:rPr>
        <w:t>Note: All the articles published on the Blog are rep</w:t>
      </w:r>
      <w:bookmarkStart w:id="0" w:name="_GoBack"/>
      <w:bookmarkEnd w:id="0"/>
      <w:r>
        <w:rPr>
          <w:lang w:val="en-IN"/>
        </w:rPr>
        <w:t xml:space="preserve">ublished at </w:t>
      </w:r>
      <w:proofErr w:type="spellStart"/>
      <w:r w:rsidRPr="00801537">
        <w:rPr>
          <w:b/>
          <w:i/>
          <w:lang w:val="en-IN"/>
        </w:rPr>
        <w:t>Manupatra’s</w:t>
      </w:r>
      <w:proofErr w:type="spellEnd"/>
      <w:r w:rsidRPr="00801537">
        <w:rPr>
          <w:b/>
          <w:i/>
          <w:lang w:val="en-IN"/>
        </w:rPr>
        <w:t xml:space="preserve"> platform</w:t>
      </w:r>
      <w:r>
        <w:rPr>
          <w:lang w:val="en-IN"/>
        </w:rPr>
        <w:t xml:space="preserve">. </w:t>
      </w:r>
    </w:p>
    <w:p w14:paraId="63EA544E" w14:textId="77777777" w:rsidR="004942B1" w:rsidRDefault="004942B1" w:rsidP="004942B1">
      <w:pPr>
        <w:rPr>
          <w:b/>
          <w:u w:val="single"/>
          <w:lang w:val="en-IN"/>
        </w:rPr>
      </w:pPr>
      <w:r>
        <w:rPr>
          <w:b/>
          <w:u w:val="single"/>
          <w:lang w:val="en-IN"/>
        </w:rPr>
        <w:lastRenderedPageBreak/>
        <w:t>Contact info:</w:t>
      </w:r>
    </w:p>
    <w:p w14:paraId="2FB10E07" w14:textId="77777777" w:rsidR="004942B1" w:rsidRDefault="004942B1" w:rsidP="004942B1">
      <w:pPr>
        <w:rPr>
          <w:lang w:val="en-IN"/>
        </w:rPr>
      </w:pPr>
      <w:r>
        <w:rPr>
          <w:lang w:val="en-IN"/>
        </w:rPr>
        <w:t xml:space="preserve">Email id: </w:t>
      </w:r>
      <w:hyperlink r:id="rId9" w:history="1">
        <w:r w:rsidRPr="007234A2">
          <w:rPr>
            <w:rStyle w:val="Hyperlink"/>
            <w:lang w:val="en-IN"/>
          </w:rPr>
          <w:t>blog.ccls@gmail.com</w:t>
        </w:r>
      </w:hyperlink>
    </w:p>
    <w:p w14:paraId="3673E647" w14:textId="77777777" w:rsidR="004942B1" w:rsidRPr="004942B1" w:rsidRDefault="004942B1" w:rsidP="004942B1">
      <w:pPr>
        <w:rPr>
          <w:lang w:val="en-IN"/>
        </w:rPr>
      </w:pPr>
      <w:r>
        <w:rPr>
          <w:lang w:val="en-IN"/>
        </w:rPr>
        <w:t xml:space="preserve">LinkedIn: </w:t>
      </w:r>
      <w:hyperlink r:id="rId10" w:history="1">
        <w:r w:rsidRPr="004942B1">
          <w:rPr>
            <w:rStyle w:val="Hyperlink"/>
            <w:lang w:val="en-IN"/>
          </w:rPr>
          <w:t>The Criminal Law Blog</w:t>
        </w:r>
      </w:hyperlink>
    </w:p>
    <w:p w14:paraId="1756136D" w14:textId="77777777" w:rsidR="004942B1" w:rsidRPr="004942B1" w:rsidRDefault="004942B1" w:rsidP="004942B1">
      <w:pPr>
        <w:rPr>
          <w:lang w:val="en-IN"/>
        </w:rPr>
      </w:pPr>
      <w:r>
        <w:rPr>
          <w:b/>
          <w:u w:val="single"/>
          <w:lang w:val="en-IN"/>
        </w:rPr>
        <w:t>Official Link to the Blog:</w:t>
      </w:r>
      <w:r>
        <w:rPr>
          <w:lang w:val="en-IN"/>
        </w:rPr>
        <w:t xml:space="preserve"> </w:t>
      </w:r>
      <w:hyperlink r:id="rId11" w:history="1">
        <w:r w:rsidRPr="004942B1">
          <w:rPr>
            <w:rStyle w:val="Hyperlink"/>
            <w:lang w:val="en-IN"/>
          </w:rPr>
          <w:t>here</w:t>
        </w:r>
      </w:hyperlink>
      <w:r>
        <w:rPr>
          <w:lang w:val="en-IN"/>
        </w:rPr>
        <w:t xml:space="preserve"> [</w:t>
      </w:r>
      <w:r w:rsidRPr="004942B1">
        <w:rPr>
          <w:lang w:val="en-IN"/>
        </w:rPr>
        <w:t>https://criminallawstudiesnluj.wordpress.com/</w:t>
      </w:r>
      <w:r>
        <w:rPr>
          <w:lang w:val="en-IN"/>
        </w:rPr>
        <w:t>]</w:t>
      </w:r>
    </w:p>
    <w:p w14:paraId="5C340A12" w14:textId="77777777" w:rsidR="004942B1" w:rsidRDefault="004942B1" w:rsidP="004942B1">
      <w:pPr>
        <w:rPr>
          <w:b/>
          <w:u w:val="single"/>
          <w:lang w:val="en-IN"/>
        </w:rPr>
      </w:pPr>
    </w:p>
    <w:p w14:paraId="53734DB2" w14:textId="77777777" w:rsidR="004942B1" w:rsidRPr="004942B1" w:rsidRDefault="004942B1" w:rsidP="004942B1">
      <w:pPr>
        <w:rPr>
          <w:b/>
          <w:u w:val="single"/>
          <w:lang w:val="en-IN"/>
        </w:rPr>
      </w:pPr>
    </w:p>
    <w:sectPr w:rsidR="004942B1" w:rsidRPr="00494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CC3"/>
    <w:multiLevelType w:val="hybridMultilevel"/>
    <w:tmpl w:val="11543992"/>
    <w:lvl w:ilvl="0" w:tplc="4E244308">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10EA06D2"/>
    <w:multiLevelType w:val="multilevel"/>
    <w:tmpl w:val="CBEA8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9E4ADF"/>
    <w:multiLevelType w:val="hybridMultilevel"/>
    <w:tmpl w:val="05BEC690"/>
    <w:lvl w:ilvl="0" w:tplc="B9D6C182">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BD687A"/>
    <w:multiLevelType w:val="hybridMultilevel"/>
    <w:tmpl w:val="CE8C55B8"/>
    <w:lvl w:ilvl="0" w:tplc="CD98E6DC">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53F2856"/>
    <w:multiLevelType w:val="hybridMultilevel"/>
    <w:tmpl w:val="FD70693A"/>
    <w:lvl w:ilvl="0" w:tplc="7666A40E">
      <w:start w:val="1"/>
      <w:numFmt w:val="upperRoman"/>
      <w:pStyle w:val="Heading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B47D98"/>
    <w:multiLevelType w:val="hybridMultilevel"/>
    <w:tmpl w:val="0A7EC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857604"/>
    <w:multiLevelType w:val="hybridMultilevel"/>
    <w:tmpl w:val="9F68DA48"/>
    <w:lvl w:ilvl="0" w:tplc="5476C3A8">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480F3BC8"/>
    <w:multiLevelType w:val="hybridMultilevel"/>
    <w:tmpl w:val="304E76A4"/>
    <w:lvl w:ilvl="0" w:tplc="539E27C2">
      <w:start w:val="1"/>
      <w:numFmt w:val="upperLetter"/>
      <w:pStyle w:val="Heading3"/>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0BA03E4"/>
    <w:multiLevelType w:val="multilevel"/>
    <w:tmpl w:val="BC44F910"/>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20B7949"/>
    <w:multiLevelType w:val="hybridMultilevel"/>
    <w:tmpl w:val="333293D8"/>
    <w:lvl w:ilvl="0" w:tplc="E49AAF3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CD699B"/>
    <w:multiLevelType w:val="hybridMultilevel"/>
    <w:tmpl w:val="927868D8"/>
    <w:lvl w:ilvl="0" w:tplc="00261DBA">
      <w:start w:val="1"/>
      <w:numFmt w:val="lowerLetter"/>
      <w:pStyle w:val="Heading5"/>
      <w:lvlText w:val="%1)"/>
      <w:lvlJc w:val="left"/>
      <w:pPr>
        <w:ind w:left="180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6AEB7DCF"/>
    <w:multiLevelType w:val="hybridMultilevel"/>
    <w:tmpl w:val="6ABAD798"/>
    <w:lvl w:ilvl="0" w:tplc="BF743AE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25B5E8F"/>
    <w:multiLevelType w:val="hybridMultilevel"/>
    <w:tmpl w:val="BDC81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6A85EB5"/>
    <w:multiLevelType w:val="hybridMultilevel"/>
    <w:tmpl w:val="4214816E"/>
    <w:lvl w:ilvl="0" w:tplc="B5B0C97A">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2"/>
  </w:num>
  <w:num w:numId="2">
    <w:abstractNumId w:val="4"/>
  </w:num>
  <w:num w:numId="3">
    <w:abstractNumId w:val="7"/>
  </w:num>
  <w:num w:numId="4">
    <w:abstractNumId w:val="2"/>
  </w:num>
  <w:num w:numId="5">
    <w:abstractNumId w:val="11"/>
  </w:num>
  <w:num w:numId="6">
    <w:abstractNumId w:val="2"/>
  </w:num>
  <w:num w:numId="7">
    <w:abstractNumId w:val="7"/>
  </w:num>
  <w:num w:numId="8">
    <w:abstractNumId w:val="10"/>
  </w:num>
  <w:num w:numId="9">
    <w:abstractNumId w:val="9"/>
  </w:num>
  <w:num w:numId="10">
    <w:abstractNumId w:val="4"/>
  </w:num>
  <w:num w:numId="11">
    <w:abstractNumId w:val="3"/>
  </w:num>
  <w:num w:numId="12">
    <w:abstractNumId w:val="6"/>
  </w:num>
  <w:num w:numId="13">
    <w:abstractNumId w:val="0"/>
  </w:num>
  <w:num w:numId="14">
    <w:abstractNumId w:val="1"/>
  </w:num>
  <w:num w:numId="15">
    <w:abstractNumId w:val="4"/>
  </w:num>
  <w:num w:numId="16">
    <w:abstractNumId w:val="7"/>
  </w:num>
  <w:num w:numId="17">
    <w:abstractNumId w:val="7"/>
  </w:num>
  <w:num w:numId="18">
    <w:abstractNumId w:val="10"/>
  </w:num>
  <w:num w:numId="19">
    <w:abstractNumId w:val="9"/>
  </w:num>
  <w:num w:numId="20">
    <w:abstractNumId w:val="4"/>
  </w:num>
  <w:num w:numId="21">
    <w:abstractNumId w:val="13"/>
  </w:num>
  <w:num w:numId="22">
    <w:abstractNumId w:val="8"/>
  </w:num>
  <w:num w:numId="23">
    <w:abstractNumId w:val="10"/>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A2"/>
    <w:rsid w:val="000A512C"/>
    <w:rsid w:val="000B03FE"/>
    <w:rsid w:val="00361C28"/>
    <w:rsid w:val="004942B1"/>
    <w:rsid w:val="006214E0"/>
    <w:rsid w:val="006548BF"/>
    <w:rsid w:val="00675425"/>
    <w:rsid w:val="00801537"/>
    <w:rsid w:val="009069AB"/>
    <w:rsid w:val="00962585"/>
    <w:rsid w:val="009B3820"/>
    <w:rsid w:val="00AC69A2"/>
    <w:rsid w:val="00B5096F"/>
    <w:rsid w:val="00D0300A"/>
    <w:rsid w:val="00D04DE8"/>
    <w:rsid w:val="00D32757"/>
    <w:rsid w:val="00DC3CAB"/>
    <w:rsid w:val="00DE216E"/>
    <w:rsid w:val="00E11832"/>
    <w:rsid w:val="00E25887"/>
    <w:rsid w:val="00EA6C11"/>
    <w:rsid w:val="00EF326F"/>
    <w:rsid w:val="00F30F0A"/>
    <w:rsid w:val="00F80D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F411"/>
  <w15:chartTrackingRefBased/>
  <w15:docId w15:val="{16325E68-9147-431C-BE78-E88AF39C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8BF"/>
    <w:pPr>
      <w:spacing w:line="48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DE216E"/>
    <w:pPr>
      <w:keepNext/>
      <w:keepLines/>
      <w:pBdr>
        <w:bottom w:val="thickThinSmallGap" w:sz="24" w:space="1" w:color="auto"/>
      </w:pBdr>
      <w:spacing w:before="240" w:after="0"/>
      <w:jc w:val="center"/>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iPriority w:val="9"/>
    <w:unhideWhenUsed/>
    <w:qFormat/>
    <w:rsid w:val="00D04DE8"/>
    <w:pPr>
      <w:keepNext/>
      <w:keepLines/>
      <w:numPr>
        <w:numId w:val="2"/>
      </w:numPr>
      <w:spacing w:before="40" w:after="0" w:line="360" w:lineRule="auto"/>
      <w:outlineLvl w:val="1"/>
    </w:pPr>
    <w:rPr>
      <w:rFonts w:ascii="Times New Roman Bold" w:eastAsiaTheme="majorEastAsia" w:hAnsi="Times New Roman Bold" w:cstheme="majorBidi"/>
      <w:b/>
      <w:smallCaps/>
      <w:szCs w:val="26"/>
    </w:rPr>
  </w:style>
  <w:style w:type="paragraph" w:styleId="Heading3">
    <w:name w:val="heading 3"/>
    <w:basedOn w:val="Normal"/>
    <w:next w:val="Normal"/>
    <w:link w:val="Heading3Char"/>
    <w:uiPriority w:val="9"/>
    <w:unhideWhenUsed/>
    <w:qFormat/>
    <w:rsid w:val="00EF326F"/>
    <w:pPr>
      <w:keepNext/>
      <w:keepLines/>
      <w:numPr>
        <w:numId w:val="3"/>
      </w:numPr>
      <w:spacing w:before="40" w:after="0" w:line="36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11832"/>
    <w:pPr>
      <w:keepNext/>
      <w:keepLines/>
      <w:numPr>
        <w:numId w:val="22"/>
      </w:numPr>
      <w:spacing w:before="40" w:after="0" w:line="360" w:lineRule="auto"/>
      <w:ind w:left="1800" w:hanging="3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0A512C"/>
    <w:pPr>
      <w:keepNext/>
      <w:keepLines/>
      <w:numPr>
        <w:numId w:val="8"/>
      </w:numPr>
      <w:spacing w:before="40" w:after="0" w:line="360" w:lineRule="auto"/>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6E"/>
    <w:rPr>
      <w:rFonts w:ascii="Times New Roman Bold" w:eastAsiaTheme="majorEastAsia" w:hAnsi="Times New Roman Bold" w:cstheme="majorBidi"/>
      <w:b/>
      <w:caps/>
      <w:sz w:val="24"/>
      <w:szCs w:val="32"/>
      <w:lang w:val="en-US"/>
    </w:rPr>
  </w:style>
  <w:style w:type="character" w:customStyle="1" w:styleId="Heading2Char">
    <w:name w:val="Heading 2 Char"/>
    <w:basedOn w:val="DefaultParagraphFont"/>
    <w:link w:val="Heading2"/>
    <w:uiPriority w:val="9"/>
    <w:rsid w:val="00D04DE8"/>
    <w:rPr>
      <w:rFonts w:ascii="Times New Roman Bold" w:eastAsiaTheme="majorEastAsia" w:hAnsi="Times New Roman Bold" w:cstheme="majorBidi"/>
      <w:b/>
      <w:smallCaps/>
      <w:sz w:val="24"/>
      <w:szCs w:val="26"/>
      <w:lang w:val="en-US"/>
    </w:rPr>
  </w:style>
  <w:style w:type="character" w:customStyle="1" w:styleId="Heading3Char">
    <w:name w:val="Heading 3 Char"/>
    <w:basedOn w:val="DefaultParagraphFont"/>
    <w:link w:val="Heading3"/>
    <w:uiPriority w:val="9"/>
    <w:rsid w:val="00EF326F"/>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E11832"/>
    <w:rPr>
      <w:rFonts w:ascii="Times New Roman" w:eastAsiaTheme="majorEastAsia" w:hAnsi="Times New Roman" w:cstheme="majorBidi"/>
      <w:b/>
      <w:i/>
      <w:iCs/>
      <w:sz w:val="24"/>
      <w:lang w:val="en-US"/>
    </w:rPr>
  </w:style>
  <w:style w:type="character" w:customStyle="1" w:styleId="Heading5Char">
    <w:name w:val="Heading 5 Char"/>
    <w:basedOn w:val="DefaultParagraphFont"/>
    <w:link w:val="Heading5"/>
    <w:uiPriority w:val="9"/>
    <w:rsid w:val="000A512C"/>
    <w:rPr>
      <w:rFonts w:ascii="Times New Roman" w:eastAsiaTheme="majorEastAsia" w:hAnsi="Times New Roman" w:cstheme="majorBidi"/>
      <w:b/>
      <w:sz w:val="24"/>
      <w:u w:val="single"/>
      <w:lang w:val="en-US"/>
    </w:rPr>
  </w:style>
  <w:style w:type="paragraph" w:styleId="TOAHeading">
    <w:name w:val="toa heading"/>
    <w:basedOn w:val="Normal"/>
    <w:next w:val="Normal"/>
    <w:uiPriority w:val="99"/>
    <w:semiHidden/>
    <w:unhideWhenUsed/>
    <w:rsid w:val="00361C28"/>
    <w:pPr>
      <w:spacing w:before="120" w:after="200"/>
    </w:pPr>
    <w:rPr>
      <w:rFonts w:eastAsiaTheme="majorEastAsia" w:cstheme="majorBidi"/>
      <w:b/>
      <w:bCs/>
      <w:szCs w:val="24"/>
    </w:rPr>
  </w:style>
  <w:style w:type="character" w:styleId="Hyperlink">
    <w:name w:val="Hyperlink"/>
    <w:basedOn w:val="DefaultParagraphFont"/>
    <w:uiPriority w:val="99"/>
    <w:unhideWhenUsed/>
    <w:rsid w:val="004942B1"/>
    <w:rPr>
      <w:color w:val="0563C1" w:themeColor="hyperlink"/>
      <w:u w:val="single"/>
    </w:rPr>
  </w:style>
  <w:style w:type="paragraph" w:styleId="ListParagraph">
    <w:name w:val="List Paragraph"/>
    <w:basedOn w:val="Normal"/>
    <w:uiPriority w:val="34"/>
    <w:qFormat/>
    <w:rsid w:val="00E25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minallawstudiesnluj.wordpress.com/guidelines-for-auth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log.ccl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riminallawstudiesnluj.wordpress.com/" TargetMode="External"/><Relationship Id="rId5" Type="http://schemas.openxmlformats.org/officeDocument/2006/relationships/image" Target="media/image1.png"/><Relationship Id="rId10" Type="http://schemas.openxmlformats.org/officeDocument/2006/relationships/hyperlink" Target="https://www.linkedin.com/in/the-criminal-law-blog-5a8853170/" TargetMode="External"/><Relationship Id="rId4" Type="http://schemas.openxmlformats.org/officeDocument/2006/relationships/webSettings" Target="webSettings.xml"/><Relationship Id="rId9" Type="http://schemas.openxmlformats.org/officeDocument/2006/relationships/hyperlink" Target="mailto:blog.cc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5</cp:revision>
  <dcterms:created xsi:type="dcterms:W3CDTF">2019-02-10T07:44:00Z</dcterms:created>
  <dcterms:modified xsi:type="dcterms:W3CDTF">2019-12-03T18:12:00Z</dcterms:modified>
</cp:coreProperties>
</file>