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047"/>
        <w:rPr>
          <w:sz w:val="20"/>
        </w:rPr>
      </w:pPr>
      <w:r>
        <w:rPr/>
        <w:pict>
          <v:rect style="position:absolute;margin-left:0pt;margin-top:-.000017pt;width:595.450pt;height:842.05pt;mso-position-horizontal-relative:page;mso-position-vertical-relative:page;z-index:-251836416" filled="true" fillcolor="#fff1cc" stroked="false">
            <v:fill type="solid"/>
            <w10:wrap type="none"/>
          </v:rect>
        </w:pict>
      </w:r>
      <w:r>
        <w:rPr>
          <w:sz w:val="20"/>
        </w:rPr>
        <w:drawing>
          <wp:inline distT="0" distB="0" distL="0" distR="0">
            <wp:extent cx="1012377" cy="90039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12377" cy="900398"/>
                    </a:xfrm>
                    <a:prstGeom prst="rect">
                      <a:avLst/>
                    </a:prstGeom>
                  </pic:spPr>
                </pic:pic>
              </a:graphicData>
            </a:graphic>
          </wp:inline>
        </w:drawing>
      </w:r>
      <w:r>
        <w:rPr>
          <w:sz w:val="20"/>
        </w:rPr>
      </w:r>
    </w:p>
    <w:p>
      <w:pPr>
        <w:pStyle w:val="BodyText"/>
        <w:spacing w:before="3"/>
        <w:rPr>
          <w:sz w:val="8"/>
        </w:rPr>
      </w:pPr>
    </w:p>
    <w:p>
      <w:pPr>
        <w:pStyle w:val="Heading1"/>
        <w:spacing w:line="288" w:lineRule="auto"/>
        <w:ind w:right="280"/>
      </w:pPr>
      <w:r>
        <w:rPr>
          <w:color w:val="C00000"/>
        </w:rPr>
        <w:t>TEN DAYS FACULTY DEVELOPMENT PROGRAMME ON INTER-DISCIPLINARY RESEARCH AND TEACHING IN LAW AND SOCIAL SCIENCES: EMERGING TRENDS</w:t>
      </w:r>
    </w:p>
    <w:p>
      <w:pPr>
        <w:pStyle w:val="Heading3"/>
        <w:spacing w:before="158"/>
        <w:ind w:left="333" w:right="276"/>
        <w:jc w:val="center"/>
        <w:rPr>
          <w:rFonts w:ascii="Tahoma" w:hAnsi="Tahoma"/>
        </w:rPr>
      </w:pPr>
      <w:r>
        <w:rPr>
          <w:rFonts w:ascii="Tahoma" w:hAnsi="Tahoma"/>
          <w:color w:val="C00000"/>
        </w:rPr>
        <w:t>(</w:t>
      </w:r>
      <w:r>
        <w:rPr>
          <w:color w:val="C00000"/>
        </w:rPr>
        <w:t>7th September, 2020 – 17</w:t>
      </w:r>
      <w:r>
        <w:rPr>
          <w:color w:val="C00000"/>
          <w:vertAlign w:val="superscript"/>
        </w:rPr>
        <w:t>th</w:t>
      </w:r>
      <w:r>
        <w:rPr>
          <w:color w:val="C00000"/>
          <w:vertAlign w:val="baseline"/>
        </w:rPr>
        <w:t> September, 2020</w:t>
      </w:r>
      <w:r>
        <w:rPr>
          <w:rFonts w:ascii="Tahoma" w:hAnsi="Tahoma"/>
          <w:color w:val="C00000"/>
          <w:vertAlign w:val="baseline"/>
        </w:rPr>
        <w:t>)</w:t>
      </w:r>
    </w:p>
    <w:p>
      <w:pPr>
        <w:pStyle w:val="BodyText"/>
        <w:rPr>
          <w:rFonts w:ascii="Tahoma"/>
          <w:b/>
          <w:sz w:val="20"/>
        </w:rPr>
      </w:pPr>
    </w:p>
    <w:p>
      <w:pPr>
        <w:pStyle w:val="BodyText"/>
        <w:rPr>
          <w:rFonts w:ascii="Tahoma"/>
          <w:b/>
          <w:sz w:val="20"/>
        </w:rPr>
      </w:pPr>
    </w:p>
    <w:p>
      <w:pPr>
        <w:pStyle w:val="BodyText"/>
        <w:spacing w:before="10"/>
        <w:rPr>
          <w:rFonts w:ascii="Tahoma"/>
          <w:b/>
          <w:sz w:val="18"/>
        </w:rPr>
      </w:pPr>
      <w:r>
        <w:rPr/>
        <w:drawing>
          <wp:anchor distT="0" distB="0" distL="0" distR="0" allowOverlap="1" layoutInCell="1" locked="0" behindDoc="0" simplePos="0" relativeHeight="0">
            <wp:simplePos x="0" y="0"/>
            <wp:positionH relativeFrom="page">
              <wp:posOffset>1530985</wp:posOffset>
            </wp:positionH>
            <wp:positionV relativeFrom="paragraph">
              <wp:posOffset>169458</wp:posOffset>
            </wp:positionV>
            <wp:extent cx="5209679" cy="358711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209679" cy="3587115"/>
                    </a:xfrm>
                    <a:prstGeom prst="rect">
                      <a:avLst/>
                    </a:prstGeom>
                  </pic:spPr>
                </pic:pic>
              </a:graphicData>
            </a:graphic>
          </wp:anchor>
        </w:drawing>
      </w:r>
    </w:p>
    <w:p>
      <w:pPr>
        <w:pStyle w:val="BodyText"/>
        <w:rPr>
          <w:rFonts w:ascii="Tahoma"/>
          <w:b/>
          <w:sz w:val="32"/>
        </w:rPr>
      </w:pPr>
    </w:p>
    <w:p>
      <w:pPr>
        <w:pStyle w:val="BodyText"/>
        <w:rPr>
          <w:rFonts w:ascii="Tahoma"/>
          <w:b/>
          <w:sz w:val="32"/>
        </w:rPr>
      </w:pPr>
    </w:p>
    <w:p>
      <w:pPr>
        <w:spacing w:before="283"/>
        <w:ind w:left="333" w:right="277" w:firstLine="0"/>
        <w:jc w:val="center"/>
        <w:rPr>
          <w:rFonts w:ascii="Tahoma"/>
          <w:b/>
          <w:sz w:val="28"/>
        </w:rPr>
      </w:pPr>
      <w:r>
        <w:rPr>
          <w:rFonts w:ascii="Tahoma"/>
          <w:b/>
          <w:color w:val="C00000"/>
          <w:sz w:val="28"/>
        </w:rPr>
        <w:t>Organised by</w:t>
      </w:r>
    </w:p>
    <w:p>
      <w:pPr>
        <w:spacing w:before="189"/>
        <w:ind w:left="333" w:right="275" w:firstLine="0"/>
        <w:jc w:val="center"/>
        <w:rPr>
          <w:rFonts w:ascii="Tahoma"/>
          <w:b/>
          <w:sz w:val="36"/>
        </w:rPr>
      </w:pPr>
      <w:r>
        <w:rPr>
          <w:rFonts w:ascii="Tahoma"/>
          <w:b/>
          <w:color w:val="C00000"/>
          <w:sz w:val="36"/>
        </w:rPr>
        <w:t>PG College of</w:t>
      </w:r>
      <w:r>
        <w:rPr>
          <w:rFonts w:ascii="Tahoma"/>
          <w:b/>
          <w:color w:val="C00000"/>
          <w:spacing w:val="62"/>
          <w:sz w:val="36"/>
        </w:rPr>
        <w:t> </w:t>
      </w:r>
      <w:r>
        <w:rPr>
          <w:rFonts w:ascii="Tahoma"/>
          <w:b/>
          <w:color w:val="C00000"/>
          <w:sz w:val="36"/>
        </w:rPr>
        <w:t>Law</w:t>
      </w:r>
    </w:p>
    <w:p>
      <w:pPr>
        <w:pStyle w:val="Heading1"/>
        <w:spacing w:before="250"/>
        <w:rPr>
          <w:sz w:val="28"/>
        </w:rPr>
      </w:pPr>
      <w:r>
        <w:rPr>
          <w:color w:val="C00000"/>
          <w:w w:val="95"/>
        </w:rPr>
        <w:t>Osmania University, Basheerbagh,</w:t>
      </w:r>
      <w:r>
        <w:rPr>
          <w:color w:val="C00000"/>
          <w:spacing w:val="-1"/>
          <w:w w:val="95"/>
        </w:rPr>
        <w:t> </w:t>
      </w:r>
      <w:r>
        <w:rPr>
          <w:color w:val="C00000"/>
          <w:w w:val="95"/>
        </w:rPr>
        <w:t>Hyderabad</w:t>
      </w:r>
      <w:r>
        <w:rPr>
          <w:color w:val="C00000"/>
          <w:w w:val="95"/>
          <w:sz w:val="28"/>
        </w:rPr>
        <w:t>.</w:t>
      </w:r>
    </w:p>
    <w:p>
      <w:pPr>
        <w:pStyle w:val="BodyText"/>
        <w:rPr>
          <w:rFonts w:ascii="Tahoma"/>
          <w:b/>
          <w:sz w:val="40"/>
        </w:rPr>
      </w:pPr>
    </w:p>
    <w:p>
      <w:pPr>
        <w:spacing w:before="264"/>
        <w:ind w:left="300" w:right="280" w:firstLine="0"/>
        <w:jc w:val="center"/>
        <w:rPr>
          <w:rFonts w:ascii="Georgia"/>
          <w:b/>
          <w:sz w:val="22"/>
        </w:rPr>
      </w:pPr>
      <w:r>
        <w:rPr>
          <w:rFonts w:ascii="Georgia"/>
          <w:b/>
          <w:color w:val="001F5F"/>
          <w:sz w:val="22"/>
        </w:rPr>
        <w:t>Registration Link:</w:t>
      </w:r>
      <w:r>
        <w:rPr>
          <w:rFonts w:ascii="Georgia"/>
          <w:b/>
          <w:color w:val="001F5F"/>
          <w:spacing w:val="37"/>
          <w:sz w:val="22"/>
        </w:rPr>
        <w:t> </w:t>
      </w:r>
      <w:hyperlink r:id="rId7">
        <w:r>
          <w:rPr>
            <w:rFonts w:ascii="Georgia"/>
            <w:b/>
            <w:color w:val="0462C1"/>
            <w:sz w:val="22"/>
            <w:u w:val="single" w:color="0462C1"/>
          </w:rPr>
          <w:t>https://forms.gle/rUGQbWkGZGew6hkAA</w:t>
        </w:r>
      </w:hyperlink>
    </w:p>
    <w:p>
      <w:pPr>
        <w:spacing w:after="0"/>
        <w:jc w:val="center"/>
        <w:rPr>
          <w:rFonts w:ascii="Georgia"/>
          <w:sz w:val="22"/>
        </w:rPr>
        <w:sectPr>
          <w:type w:val="continuous"/>
          <w:pgSz w:w="11910" w:h="16840"/>
          <w:pgMar w:top="1140" w:bottom="280" w:left="1100" w:right="1180"/>
        </w:sectPr>
      </w:pPr>
    </w:p>
    <w:p>
      <w:pPr>
        <w:pStyle w:val="Heading2"/>
        <w:spacing w:before="67"/>
      </w:pPr>
      <w:r>
        <w:rPr/>
        <w:pict>
          <v:rect style="position:absolute;margin-left:0pt;margin-top:-.000017pt;width:595.450pt;height:842.05pt;mso-position-horizontal-relative:page;mso-position-vertical-relative:page;z-index:-251835392" filled="true" fillcolor="#fff1cc" stroked="false">
            <v:fill type="solid"/>
            <w10:wrap type="none"/>
          </v:rect>
        </w:pict>
      </w:r>
      <w:r>
        <w:rPr>
          <w:color w:val="001F5F"/>
        </w:rPr>
        <w:t>Concept Note</w:t>
      </w:r>
    </w:p>
    <w:p>
      <w:pPr>
        <w:pStyle w:val="BodyText"/>
        <w:spacing w:before="1"/>
        <w:rPr>
          <w:b/>
          <w:sz w:val="29"/>
        </w:rPr>
      </w:pPr>
    </w:p>
    <w:p>
      <w:pPr>
        <w:pStyle w:val="BodyText"/>
        <w:spacing w:line="360" w:lineRule="auto" w:before="1"/>
        <w:ind w:left="318" w:right="253"/>
        <w:jc w:val="both"/>
      </w:pPr>
      <w:r>
        <w:rPr/>
        <w:t>In today's academic and learning environment teaching and research are mutually complementary. Research is one of the few human interventions that could help humanity in coming to terms with reality and be sufficiently prepared to face the uncertainty and unpredictability of the future. The foundations of academia rest on the quality of the research inputs generated by the researchers. In this ever-changing times it is essential for academicians and research scholars to keep in pace with the national and global developments which have a dynamic impact on the legal domain. The primary objective of this training program is to help the participants update their knowledge and skills in the domain of Inter- Disciplinary Subjects. It aims to equip them with effective tools and techniques for better teaching, learning and</w:t>
      </w:r>
      <w:r>
        <w:rPr>
          <w:spacing w:val="-2"/>
        </w:rPr>
        <w:t> </w:t>
      </w:r>
      <w:r>
        <w:rPr/>
        <w:t>research.</w:t>
      </w:r>
    </w:p>
    <w:p>
      <w:pPr>
        <w:pStyle w:val="BodyText"/>
        <w:spacing w:line="360" w:lineRule="auto" w:before="161"/>
        <w:ind w:left="318" w:right="255"/>
        <w:jc w:val="both"/>
      </w:pPr>
      <w:r>
        <w:rPr/>
        <w:t>With this Workshop, The participant academicians and researchers will become aware of various useful teaching skills, tools and their theoretical, practical approach towards Inter- Disciplinary subjects would be broadened. The participants will get well versed with emerging contemporary challenges in the various subjects and the future prospects. It is also expected that the training would translate into better teaching/ research in their respective fields of</w:t>
      </w:r>
      <w:r>
        <w:rPr>
          <w:spacing w:val="-1"/>
        </w:rPr>
        <w:t> </w:t>
      </w:r>
      <w:r>
        <w:rPr/>
        <w:t>interest.</w:t>
      </w:r>
    </w:p>
    <w:p>
      <w:pPr>
        <w:pStyle w:val="BodyText"/>
        <w:spacing w:line="360" w:lineRule="auto"/>
        <w:ind w:left="318" w:right="258"/>
        <w:jc w:val="both"/>
      </w:pPr>
      <w:r>
        <w:rPr/>
        <w:t>This workshop involves expert guidance from eminent academicians and specialists, interactive sessions, collaborative learning and presentations. In these trying times of COVID-19 pandemic, an innovative approach has been adopted to conduct this workshop completely online using technological tools, without compromising on its quality.</w:t>
      </w:r>
    </w:p>
    <w:p>
      <w:pPr>
        <w:pStyle w:val="BodyText"/>
        <w:spacing w:before="3"/>
        <w:rPr>
          <w:sz w:val="36"/>
        </w:rPr>
      </w:pPr>
    </w:p>
    <w:p>
      <w:pPr>
        <w:pStyle w:val="Heading2"/>
      </w:pPr>
      <w:r>
        <w:rPr>
          <w:color w:val="001F5F"/>
        </w:rPr>
        <w:t>Objectives</w:t>
      </w:r>
    </w:p>
    <w:p>
      <w:pPr>
        <w:pStyle w:val="BodyText"/>
        <w:spacing w:line="360" w:lineRule="auto" w:before="157"/>
        <w:ind w:left="318" w:right="288"/>
      </w:pPr>
      <w:r>
        <w:rPr/>
        <w:t>This workshop would aim at addressing the issues of effective learning, teaching and research.</w:t>
      </w:r>
    </w:p>
    <w:p>
      <w:pPr>
        <w:pStyle w:val="BodyText"/>
        <w:ind w:left="318"/>
      </w:pPr>
      <w:r>
        <w:rPr/>
        <w:t>The primary objectives of the workshop are to:</w:t>
      </w:r>
    </w:p>
    <w:p>
      <w:pPr>
        <w:pStyle w:val="ListParagraph"/>
        <w:numPr>
          <w:ilvl w:val="0"/>
          <w:numId w:val="1"/>
        </w:numPr>
        <w:tabs>
          <w:tab w:pos="1038" w:val="left" w:leader="none"/>
          <w:tab w:pos="1039" w:val="left" w:leader="none"/>
        </w:tabs>
        <w:spacing w:line="357" w:lineRule="auto" w:before="140" w:after="0"/>
        <w:ind w:left="1038" w:right="265" w:hanging="360"/>
        <w:jc w:val="left"/>
        <w:rPr>
          <w:sz w:val="24"/>
        </w:rPr>
      </w:pPr>
      <w:r>
        <w:rPr>
          <w:sz w:val="24"/>
        </w:rPr>
        <w:t>Train the participants and update their knowledge for best teaching methodology and practices</w:t>
      </w:r>
    </w:p>
    <w:p>
      <w:pPr>
        <w:pStyle w:val="ListParagraph"/>
        <w:numPr>
          <w:ilvl w:val="0"/>
          <w:numId w:val="1"/>
        </w:numPr>
        <w:tabs>
          <w:tab w:pos="1038" w:val="left" w:leader="none"/>
          <w:tab w:pos="1039" w:val="left" w:leader="none"/>
        </w:tabs>
        <w:spacing w:line="240" w:lineRule="auto" w:before="5" w:after="0"/>
        <w:ind w:left="1038" w:right="0" w:hanging="361"/>
        <w:jc w:val="left"/>
        <w:rPr>
          <w:sz w:val="24"/>
        </w:rPr>
      </w:pPr>
      <w:r>
        <w:rPr>
          <w:sz w:val="24"/>
        </w:rPr>
        <w:t>Train the participants in the interdisciplinary research</w:t>
      </w:r>
      <w:r>
        <w:rPr>
          <w:spacing w:val="-7"/>
          <w:sz w:val="24"/>
        </w:rPr>
        <w:t> </w:t>
      </w:r>
      <w:r>
        <w:rPr>
          <w:sz w:val="24"/>
        </w:rPr>
        <w:t>approach.</w:t>
      </w:r>
    </w:p>
    <w:p>
      <w:pPr>
        <w:pStyle w:val="ListParagraph"/>
        <w:numPr>
          <w:ilvl w:val="0"/>
          <w:numId w:val="1"/>
        </w:numPr>
        <w:tabs>
          <w:tab w:pos="1038" w:val="left" w:leader="none"/>
          <w:tab w:pos="1039" w:val="left" w:leader="none"/>
        </w:tabs>
        <w:spacing w:line="357" w:lineRule="auto" w:before="136" w:after="0"/>
        <w:ind w:left="1038" w:right="264" w:hanging="360"/>
        <w:jc w:val="left"/>
        <w:rPr>
          <w:sz w:val="24"/>
        </w:rPr>
      </w:pPr>
      <w:r>
        <w:rPr>
          <w:sz w:val="24"/>
        </w:rPr>
        <w:t>Acquire the knowledge on the application of various social sciences into law like, law and economics, law and sociology</w:t>
      </w:r>
      <w:r>
        <w:rPr>
          <w:spacing w:val="-3"/>
          <w:sz w:val="24"/>
        </w:rPr>
        <w:t> </w:t>
      </w:r>
      <w:r>
        <w:rPr>
          <w:sz w:val="24"/>
        </w:rPr>
        <w:t>etc,.</w:t>
      </w:r>
    </w:p>
    <w:p>
      <w:pPr>
        <w:pStyle w:val="ListParagraph"/>
        <w:numPr>
          <w:ilvl w:val="0"/>
          <w:numId w:val="1"/>
        </w:numPr>
        <w:tabs>
          <w:tab w:pos="1038" w:val="left" w:leader="none"/>
          <w:tab w:pos="1039" w:val="left" w:leader="none"/>
        </w:tabs>
        <w:spacing w:line="240" w:lineRule="auto" w:before="5" w:after="0"/>
        <w:ind w:left="1038" w:right="0" w:hanging="361"/>
        <w:jc w:val="left"/>
        <w:rPr>
          <w:sz w:val="24"/>
        </w:rPr>
      </w:pPr>
      <w:r>
        <w:rPr>
          <w:sz w:val="24"/>
        </w:rPr>
        <w:t>Understand the impact of New Education Policy 2020 on Legal</w:t>
      </w:r>
      <w:r>
        <w:rPr>
          <w:spacing w:val="-5"/>
          <w:sz w:val="24"/>
        </w:rPr>
        <w:t> </w:t>
      </w:r>
      <w:r>
        <w:rPr>
          <w:sz w:val="24"/>
        </w:rPr>
        <w:t>Education</w:t>
      </w:r>
    </w:p>
    <w:p>
      <w:pPr>
        <w:spacing w:after="0" w:line="240" w:lineRule="auto"/>
        <w:jc w:val="left"/>
        <w:rPr>
          <w:sz w:val="24"/>
        </w:rPr>
        <w:sectPr>
          <w:pgSz w:w="11910" w:h="16840"/>
          <w:pgMar w:top="1580" w:bottom="280" w:left="1100" w:right="1180"/>
        </w:sectPr>
      </w:pPr>
    </w:p>
    <w:p>
      <w:pPr>
        <w:pStyle w:val="ListParagraph"/>
        <w:numPr>
          <w:ilvl w:val="0"/>
          <w:numId w:val="1"/>
        </w:numPr>
        <w:tabs>
          <w:tab w:pos="1038" w:val="left" w:leader="none"/>
          <w:tab w:pos="1039" w:val="left" w:leader="none"/>
        </w:tabs>
        <w:spacing w:line="357" w:lineRule="auto" w:before="84" w:after="0"/>
        <w:ind w:left="1038" w:right="255" w:hanging="360"/>
        <w:jc w:val="left"/>
        <w:rPr>
          <w:sz w:val="24"/>
        </w:rPr>
      </w:pPr>
      <w:r>
        <w:rPr/>
        <w:pict>
          <v:rect style="position:absolute;margin-left:0pt;margin-top:-.000017pt;width:595.450pt;height:842.05pt;mso-position-horizontal-relative:page;mso-position-vertical-relative:page;z-index:-251834368" filled="true" fillcolor="#fff1cc" stroked="false">
            <v:fill type="solid"/>
            <w10:wrap type="none"/>
          </v:rect>
        </w:pict>
      </w:r>
      <w:r>
        <w:rPr>
          <w:sz w:val="24"/>
        </w:rPr>
        <w:t>Enable the participants; understand the role of a Law Teacher in effective teaching  and</w:t>
      </w:r>
      <w:r>
        <w:rPr>
          <w:spacing w:val="-1"/>
          <w:sz w:val="24"/>
        </w:rPr>
        <w:t> </w:t>
      </w:r>
      <w:r>
        <w:rPr>
          <w:sz w:val="24"/>
        </w:rPr>
        <w:t>learning.</w:t>
      </w:r>
    </w:p>
    <w:p>
      <w:pPr>
        <w:pStyle w:val="BodyText"/>
        <w:spacing w:before="7"/>
        <w:rPr>
          <w:sz w:val="36"/>
        </w:rPr>
      </w:pPr>
    </w:p>
    <w:p>
      <w:pPr>
        <w:pStyle w:val="Heading2"/>
        <w:spacing w:before="1"/>
      </w:pPr>
      <w:r>
        <w:rPr>
          <w:color w:val="001F5F"/>
        </w:rPr>
        <w:t>Themes</w:t>
      </w:r>
    </w:p>
    <w:p>
      <w:pPr>
        <w:pStyle w:val="BodyText"/>
        <w:spacing w:line="360" w:lineRule="auto" w:before="159"/>
        <w:ind w:left="318"/>
      </w:pPr>
      <w:r>
        <w:rPr/>
        <w:t>The Workshop would focus on a range of subjects in relation to Legal Research. Some illustrative areas are indicated below:</w:t>
      </w:r>
    </w:p>
    <w:p>
      <w:pPr>
        <w:pStyle w:val="ListParagraph"/>
        <w:numPr>
          <w:ilvl w:val="0"/>
          <w:numId w:val="2"/>
        </w:numPr>
        <w:tabs>
          <w:tab w:pos="1038" w:val="left" w:leader="none"/>
          <w:tab w:pos="1039" w:val="left" w:leader="none"/>
        </w:tabs>
        <w:spacing w:line="294" w:lineRule="exact" w:before="0" w:after="0"/>
        <w:ind w:left="1038" w:right="0" w:hanging="361"/>
        <w:jc w:val="left"/>
        <w:rPr>
          <w:sz w:val="24"/>
        </w:rPr>
      </w:pPr>
      <w:r>
        <w:rPr>
          <w:sz w:val="24"/>
        </w:rPr>
        <w:t>Opportunities in research in </w:t>
      </w:r>
      <w:r>
        <w:rPr>
          <w:spacing w:val="-3"/>
          <w:sz w:val="24"/>
        </w:rPr>
        <w:t>Law </w:t>
      </w:r>
      <w:r>
        <w:rPr>
          <w:sz w:val="24"/>
        </w:rPr>
        <w:t>(About UGC Projects, Research Positions in</w:t>
      </w:r>
      <w:r>
        <w:rPr>
          <w:spacing w:val="1"/>
          <w:sz w:val="24"/>
        </w:rPr>
        <w:t> </w:t>
      </w:r>
      <w:r>
        <w:rPr>
          <w:sz w:val="24"/>
        </w:rPr>
        <w:t>Courts)</w:t>
      </w:r>
    </w:p>
    <w:p>
      <w:pPr>
        <w:pStyle w:val="ListParagraph"/>
        <w:numPr>
          <w:ilvl w:val="0"/>
          <w:numId w:val="2"/>
        </w:numPr>
        <w:tabs>
          <w:tab w:pos="1038" w:val="left" w:leader="none"/>
          <w:tab w:pos="1039" w:val="left" w:leader="none"/>
        </w:tabs>
        <w:spacing w:line="240" w:lineRule="auto" w:before="136" w:after="0"/>
        <w:ind w:left="1038" w:right="0" w:hanging="361"/>
        <w:jc w:val="left"/>
        <w:rPr>
          <w:sz w:val="24"/>
        </w:rPr>
      </w:pPr>
      <w:r>
        <w:rPr>
          <w:sz w:val="24"/>
        </w:rPr>
        <w:t>Recent trends in Consumer Laws</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English Language and</w:t>
      </w:r>
      <w:r>
        <w:rPr>
          <w:spacing w:val="2"/>
          <w:sz w:val="24"/>
        </w:rPr>
        <w:t> </w:t>
      </w:r>
      <w:r>
        <w:rPr>
          <w:sz w:val="24"/>
        </w:rPr>
        <w:t>Law</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Recent Trends in Alternate Dispute Resolution</w:t>
      </w:r>
      <w:r>
        <w:rPr>
          <w:spacing w:val="-2"/>
          <w:sz w:val="24"/>
        </w:rPr>
        <w:t> </w:t>
      </w:r>
      <w:r>
        <w:rPr>
          <w:sz w:val="24"/>
        </w:rPr>
        <w:t>(ADR)</w:t>
      </w:r>
    </w:p>
    <w:p>
      <w:pPr>
        <w:pStyle w:val="ListParagraph"/>
        <w:numPr>
          <w:ilvl w:val="0"/>
          <w:numId w:val="2"/>
        </w:numPr>
        <w:tabs>
          <w:tab w:pos="1038" w:val="left" w:leader="none"/>
          <w:tab w:pos="1039" w:val="left" w:leader="none"/>
        </w:tabs>
        <w:spacing w:line="240" w:lineRule="auto" w:before="135" w:after="0"/>
        <w:ind w:left="1038" w:right="0" w:hanging="361"/>
        <w:jc w:val="left"/>
        <w:rPr>
          <w:sz w:val="24"/>
        </w:rPr>
      </w:pPr>
      <w:r>
        <w:rPr>
          <w:sz w:val="24"/>
        </w:rPr>
        <w:t>Law and Economics, Law and</w:t>
      </w:r>
      <w:r>
        <w:rPr>
          <w:spacing w:val="1"/>
          <w:sz w:val="24"/>
        </w:rPr>
        <w:t> </w:t>
      </w:r>
      <w:r>
        <w:rPr>
          <w:sz w:val="24"/>
        </w:rPr>
        <w:t>Statistics</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Recent Trends in Intellectual Property Regime</w:t>
      </w:r>
      <w:r>
        <w:rPr>
          <w:spacing w:val="-4"/>
          <w:sz w:val="24"/>
        </w:rPr>
        <w:t> </w:t>
      </w:r>
      <w:r>
        <w:rPr>
          <w:sz w:val="24"/>
        </w:rPr>
        <w:t>(IPR)</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Emerging issues in Corporate</w:t>
      </w:r>
      <w:r>
        <w:rPr>
          <w:spacing w:val="-2"/>
          <w:sz w:val="24"/>
        </w:rPr>
        <w:t> </w:t>
      </w:r>
      <w:r>
        <w:rPr>
          <w:sz w:val="24"/>
        </w:rPr>
        <w:t>Laws</w:t>
      </w:r>
    </w:p>
    <w:p>
      <w:pPr>
        <w:pStyle w:val="ListParagraph"/>
        <w:numPr>
          <w:ilvl w:val="0"/>
          <w:numId w:val="2"/>
        </w:numPr>
        <w:tabs>
          <w:tab w:pos="1038" w:val="left" w:leader="none"/>
          <w:tab w:pos="1039" w:val="left" w:leader="none"/>
        </w:tabs>
        <w:spacing w:line="240" w:lineRule="auto" w:before="137" w:after="0"/>
        <w:ind w:left="1038" w:right="0" w:hanging="361"/>
        <w:jc w:val="left"/>
        <w:rPr>
          <w:sz w:val="24"/>
        </w:rPr>
      </w:pPr>
      <w:r>
        <w:rPr>
          <w:sz w:val="24"/>
        </w:rPr>
        <w:t>Law and its application in Political Science, Sociology,</w:t>
      </w:r>
      <w:r>
        <w:rPr>
          <w:spacing w:val="-2"/>
          <w:sz w:val="24"/>
        </w:rPr>
        <w:t> </w:t>
      </w:r>
      <w:r>
        <w:rPr>
          <w:sz w:val="24"/>
        </w:rPr>
        <w:t>Psychology</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Evolution of Constitutional Law and its application</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Criminal law aspects and recent trends</w:t>
      </w:r>
    </w:p>
    <w:p>
      <w:pPr>
        <w:pStyle w:val="ListParagraph"/>
        <w:numPr>
          <w:ilvl w:val="0"/>
          <w:numId w:val="2"/>
        </w:numPr>
        <w:tabs>
          <w:tab w:pos="1038" w:val="left" w:leader="none"/>
          <w:tab w:pos="1039" w:val="left" w:leader="none"/>
        </w:tabs>
        <w:spacing w:line="240" w:lineRule="auto" w:before="135" w:after="0"/>
        <w:ind w:left="1038" w:right="0" w:hanging="361"/>
        <w:jc w:val="left"/>
        <w:rPr>
          <w:sz w:val="24"/>
        </w:rPr>
      </w:pPr>
      <w:r>
        <w:rPr>
          <w:sz w:val="24"/>
        </w:rPr>
        <w:t>Research in Family Law and New</w:t>
      </w:r>
      <w:r>
        <w:rPr>
          <w:spacing w:val="-2"/>
          <w:sz w:val="24"/>
        </w:rPr>
        <w:t> </w:t>
      </w:r>
      <w:r>
        <w:rPr>
          <w:sz w:val="24"/>
        </w:rPr>
        <w:t>Developments</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Law and</w:t>
      </w:r>
      <w:r>
        <w:rPr>
          <w:spacing w:val="-1"/>
          <w:sz w:val="24"/>
        </w:rPr>
        <w:t> </w:t>
      </w:r>
      <w:r>
        <w:rPr>
          <w:sz w:val="24"/>
        </w:rPr>
        <w:t>History</w:t>
      </w:r>
    </w:p>
    <w:p>
      <w:pPr>
        <w:pStyle w:val="ListParagraph"/>
        <w:numPr>
          <w:ilvl w:val="0"/>
          <w:numId w:val="2"/>
        </w:numPr>
        <w:tabs>
          <w:tab w:pos="1038" w:val="left" w:leader="none"/>
          <w:tab w:pos="1039" w:val="left" w:leader="none"/>
        </w:tabs>
        <w:spacing w:line="240" w:lineRule="auto" w:before="138" w:after="0"/>
        <w:ind w:left="1038" w:right="0" w:hanging="361"/>
        <w:jc w:val="left"/>
        <w:rPr>
          <w:sz w:val="24"/>
        </w:rPr>
      </w:pPr>
      <w:r>
        <w:rPr>
          <w:sz w:val="24"/>
        </w:rPr>
        <w:t>Recent Trends in Labour law and</w:t>
      </w:r>
      <w:r>
        <w:rPr>
          <w:spacing w:val="1"/>
          <w:sz w:val="24"/>
        </w:rPr>
        <w:t> </w:t>
      </w:r>
      <w:r>
        <w:rPr>
          <w:sz w:val="24"/>
        </w:rPr>
        <w:t>Research</w:t>
      </w:r>
    </w:p>
    <w:p>
      <w:pPr>
        <w:pStyle w:val="BodyText"/>
        <w:rPr>
          <w:sz w:val="28"/>
        </w:rPr>
      </w:pPr>
    </w:p>
    <w:p>
      <w:pPr>
        <w:pStyle w:val="Heading2"/>
        <w:spacing w:before="197"/>
      </w:pPr>
      <w:r>
        <w:rPr>
          <w:color w:val="001F5F"/>
        </w:rPr>
        <w:t>ABOUT PG COLLEGE OF LAW, O.U.</w:t>
      </w:r>
    </w:p>
    <w:p>
      <w:pPr>
        <w:pStyle w:val="BodyText"/>
        <w:rPr>
          <w:b/>
          <w:sz w:val="30"/>
        </w:rPr>
      </w:pPr>
    </w:p>
    <w:p>
      <w:pPr>
        <w:pStyle w:val="BodyText"/>
        <w:spacing w:line="360" w:lineRule="auto" w:before="227"/>
        <w:ind w:left="318" w:right="258"/>
        <w:jc w:val="both"/>
      </w:pPr>
      <w:r>
        <w:rPr/>
        <w:t>The Post Graduate College of Law has a glorious history of more than 119 years. The Faculty of Law started classes in 1899 by Legal Department during Nizam period, in Hyderabad State. </w:t>
      </w:r>
      <w:r>
        <w:rPr>
          <w:spacing w:val="-3"/>
        </w:rPr>
        <w:t>In </w:t>
      </w:r>
      <w:r>
        <w:rPr/>
        <w:t>1923, Law Department was constituted at premises of Arts College in O.U. The University made a successful experiment of teaching Law, in a vernacular language namely Urdu. At that time Urdu was court language. The College shifted to Nizam College premises and in 1983 into its newly constructed building. At present the institution is offering six branches in Master of Laws (LL.M.), PG Diploma courses and also Ph.D. Programme. To improve the legal education standards, the College introduced 5YDC integrated course at bachelor's level (LL.B) in 2006. The College is known for its committed faculty with excellent infrastructure and Alumni having reached the pinnacles of excellence as Judges of Supreme Court and High Courts, Attorneys, Academicians, Politicians and other chosen Professionals in India as well as Globally. In the History of Osmania University for the first time the Father of Indian Constitution Dr. B.R. Ambedkar's statue was installed in the college premises.</w:t>
      </w:r>
      <w:r>
        <w:rPr>
          <w:spacing w:val="47"/>
        </w:rPr>
        <w:t> </w:t>
      </w:r>
      <w:r>
        <w:rPr/>
        <w:t>The</w:t>
      </w:r>
      <w:r>
        <w:rPr>
          <w:spacing w:val="45"/>
        </w:rPr>
        <w:t> </w:t>
      </w:r>
      <w:r>
        <w:rPr/>
        <w:t>purpose</w:t>
      </w:r>
      <w:r>
        <w:rPr>
          <w:spacing w:val="49"/>
        </w:rPr>
        <w:t> </w:t>
      </w:r>
      <w:r>
        <w:rPr/>
        <w:t>of</w:t>
      </w:r>
      <w:r>
        <w:rPr>
          <w:spacing w:val="46"/>
        </w:rPr>
        <w:t> </w:t>
      </w:r>
      <w:r>
        <w:rPr/>
        <w:t>installation</w:t>
      </w:r>
      <w:r>
        <w:rPr>
          <w:spacing w:val="46"/>
        </w:rPr>
        <w:t> </w:t>
      </w:r>
      <w:r>
        <w:rPr/>
        <w:t>of</w:t>
      </w:r>
      <w:r>
        <w:rPr>
          <w:spacing w:val="47"/>
        </w:rPr>
        <w:t> </w:t>
      </w:r>
      <w:r>
        <w:rPr/>
        <w:t>statue</w:t>
      </w:r>
      <w:r>
        <w:rPr>
          <w:spacing w:val="46"/>
        </w:rPr>
        <w:t> </w:t>
      </w:r>
      <w:r>
        <w:rPr/>
        <w:t>is</w:t>
      </w:r>
      <w:r>
        <w:rPr>
          <w:spacing w:val="47"/>
        </w:rPr>
        <w:t> </w:t>
      </w:r>
      <w:r>
        <w:rPr/>
        <w:t>to</w:t>
      </w:r>
      <w:r>
        <w:rPr>
          <w:spacing w:val="48"/>
        </w:rPr>
        <w:t> </w:t>
      </w:r>
      <w:r>
        <w:rPr/>
        <w:t>bring</w:t>
      </w:r>
      <w:r>
        <w:rPr>
          <w:spacing w:val="44"/>
        </w:rPr>
        <w:t> </w:t>
      </w:r>
      <w:r>
        <w:rPr/>
        <w:t>awareness</w:t>
      </w:r>
      <w:r>
        <w:rPr>
          <w:spacing w:val="48"/>
        </w:rPr>
        <w:t> </w:t>
      </w:r>
      <w:r>
        <w:rPr/>
        <w:t>among</w:t>
      </w:r>
      <w:r>
        <w:rPr>
          <w:spacing w:val="44"/>
        </w:rPr>
        <w:t> </w:t>
      </w:r>
      <w:r>
        <w:rPr/>
        <w:t>the</w:t>
      </w:r>
      <w:r>
        <w:rPr>
          <w:spacing w:val="46"/>
        </w:rPr>
        <w:t> </w:t>
      </w:r>
      <w:r>
        <w:rPr/>
        <w:t>students</w:t>
      </w:r>
    </w:p>
    <w:p>
      <w:pPr>
        <w:spacing w:after="0" w:line="360" w:lineRule="auto"/>
        <w:jc w:val="both"/>
        <w:sectPr>
          <w:pgSz w:w="11910" w:h="16840"/>
          <w:pgMar w:top="160" w:bottom="280" w:left="1100" w:right="1180"/>
        </w:sectPr>
      </w:pPr>
    </w:p>
    <w:p>
      <w:pPr>
        <w:pStyle w:val="BodyText"/>
        <w:spacing w:line="360" w:lineRule="auto" w:before="64"/>
        <w:ind w:left="318" w:right="261"/>
        <w:jc w:val="both"/>
      </w:pPr>
      <w:r>
        <w:rPr/>
        <w:pict>
          <v:rect style="position:absolute;margin-left:0pt;margin-top:-.000017pt;width:595.450pt;height:842.05pt;mso-position-horizontal-relative:page;mso-position-vertical-relative:page;z-index:-251833344" filled="true" fillcolor="#fff1cc" stroked="false">
            <v:fill type="solid"/>
            <w10:wrap type="none"/>
          </v:rect>
        </w:pict>
      </w:r>
      <w:r>
        <w:rPr/>
        <w:t>regarding the ideology, thoughts and achievements, about the Constitution and Constitutional Values enshrined by the Father of Indian Constitution.</w:t>
      </w:r>
    </w:p>
    <w:p>
      <w:pPr>
        <w:pStyle w:val="BodyText"/>
        <w:spacing w:before="4"/>
        <w:rPr>
          <w:sz w:val="33"/>
        </w:rPr>
      </w:pPr>
    </w:p>
    <w:p>
      <w:pPr>
        <w:pStyle w:val="Heading2"/>
        <w:jc w:val="both"/>
      </w:pPr>
      <w:r>
        <w:rPr>
          <w:color w:val="001F5F"/>
        </w:rPr>
        <w:t>Eligibility Criteria</w:t>
      </w:r>
    </w:p>
    <w:p>
      <w:pPr>
        <w:pStyle w:val="BodyText"/>
        <w:spacing w:line="360" w:lineRule="auto" w:before="157"/>
        <w:ind w:left="318" w:right="255"/>
        <w:jc w:val="both"/>
      </w:pPr>
      <w:r>
        <w:rPr/>
        <w:t>The course is for Teachers and Research Scholars in Law and Social Sciences from recognized Universities, Colleges and Research Institutions. Any Full-Time, Ad-hoc, Part- Time, Visiting faculty and Part-Time, Full-Time researchers in law are eligible for the Course. The applicants must have completed their PG and must be teaching or doing  research. Registration and Confirmation All the participants are requested to register by  filling the Online Registration Form in the following link: </w:t>
      </w:r>
      <w:hyperlink r:id="rId7">
        <w:r>
          <w:rPr>
            <w:color w:val="0462C1"/>
            <w:u w:val="single" w:color="0462C1"/>
          </w:rPr>
          <w:t>https://forms.gle/rUGQbWkGZGew6hkAA</w:t>
        </w:r>
      </w:hyperlink>
      <w:r>
        <w:rPr>
          <w:color w:val="0462C1"/>
        </w:rPr>
        <w:t> </w:t>
      </w:r>
      <w:r>
        <w:rPr/>
        <w:t>on or before 30th August, 2020 without fail. Registration is mandatory for all the participants. For further queries, please email at: </w:t>
      </w:r>
      <w:hyperlink r:id="rId8">
        <w:r>
          <w:rPr>
            <w:color w:val="0462C1"/>
            <w:u w:val="single" w:color="0462C1"/>
          </w:rPr>
          <w:t>pgcollegeIRT@gmail.com</w:t>
        </w:r>
      </w:hyperlink>
      <w:r>
        <w:rPr>
          <w:color w:val="0462C1"/>
        </w:rPr>
        <w:t> </w:t>
      </w:r>
      <w:r>
        <w:rPr/>
        <w:t>The candidates are encouraged to apply early, without waiting for the</w:t>
      </w:r>
      <w:r>
        <w:rPr>
          <w:spacing w:val="-2"/>
        </w:rPr>
        <w:t> </w:t>
      </w:r>
      <w:r>
        <w:rPr/>
        <w:t>deadline.</w:t>
      </w:r>
    </w:p>
    <w:p>
      <w:pPr>
        <w:spacing w:before="0"/>
        <w:ind w:left="318" w:right="0" w:firstLine="0"/>
        <w:jc w:val="left"/>
        <w:rPr>
          <w:sz w:val="20"/>
        </w:rPr>
      </w:pPr>
      <w:r>
        <w:rPr>
          <w:sz w:val="20"/>
        </w:rPr>
        <w:t>THE WORKSHOP FEES IS RS.100/- ONLY WHICH MUST BE PAID TO FOLLOWING ACCOUNT:</w:t>
      </w:r>
    </w:p>
    <w:p>
      <w:pPr>
        <w:pStyle w:val="BodyText"/>
        <w:spacing w:before="10"/>
        <w:rPr>
          <w:sz w:val="23"/>
        </w:rPr>
      </w:pPr>
    </w:p>
    <w:p>
      <w:pPr>
        <w:spacing w:line="360" w:lineRule="auto" w:before="0"/>
        <w:ind w:left="318" w:right="6188" w:firstLine="0"/>
        <w:jc w:val="left"/>
        <w:rPr>
          <w:sz w:val="24"/>
        </w:rPr>
      </w:pPr>
      <w:r>
        <w:rPr>
          <w:sz w:val="22"/>
        </w:rPr>
        <w:t>Name of Bank: State Bank of India Name of Branch: Gun Foundry Bank A/c. No: </w:t>
      </w:r>
      <w:r>
        <w:rPr>
          <w:sz w:val="24"/>
        </w:rPr>
        <w:t>62013837964</w:t>
      </w:r>
    </w:p>
    <w:p>
      <w:pPr>
        <w:spacing w:line="360" w:lineRule="auto" w:before="1"/>
        <w:ind w:left="318" w:right="6041" w:firstLine="0"/>
        <w:jc w:val="left"/>
        <w:rPr>
          <w:sz w:val="24"/>
        </w:rPr>
      </w:pPr>
      <w:r>
        <w:rPr>
          <w:sz w:val="22"/>
        </w:rPr>
        <w:t>Name: Principal, PG College of Law IFSC Code: </w:t>
      </w:r>
      <w:r>
        <w:rPr>
          <w:sz w:val="24"/>
        </w:rPr>
        <w:t>SBIN0020066</w:t>
      </w:r>
    </w:p>
    <w:p>
      <w:pPr>
        <w:pStyle w:val="BodyText"/>
        <w:rPr>
          <w:sz w:val="36"/>
        </w:rPr>
      </w:pPr>
    </w:p>
    <w:p>
      <w:pPr>
        <w:pStyle w:val="BodyText"/>
        <w:spacing w:line="360" w:lineRule="auto"/>
        <w:ind w:left="318" w:right="256"/>
        <w:jc w:val="both"/>
      </w:pPr>
      <w:r>
        <w:rPr/>
        <w:t>It is necessary to make the payment of fees and enter the payment details in the Registration Form. The confirmation of participation will be communicated by 1</w:t>
      </w:r>
      <w:r>
        <w:rPr>
          <w:vertAlign w:val="superscript"/>
        </w:rPr>
        <w:t>st</w:t>
      </w:r>
      <w:r>
        <w:rPr>
          <w:vertAlign w:val="baseline"/>
        </w:rPr>
        <w:t> September, 2020 to all selected participants. The applications would be accepted on first-come-first basis subject to eligibility. The decision of the Coordinator regarding selection of candidates would be final. The tentative timings of the course would be from 4:00 PM to 7:00 PM everyday, comprising of 2 sessions. The detailed schedule of the workshop would be shared with the selected participants.</w:t>
      </w:r>
    </w:p>
    <w:p>
      <w:pPr>
        <w:pStyle w:val="Heading2"/>
        <w:spacing w:before="161"/>
        <w:jc w:val="both"/>
      </w:pPr>
      <w:r>
        <w:rPr>
          <w:color w:val="001F5F"/>
        </w:rPr>
        <w:t>Important Dates</w:t>
      </w:r>
    </w:p>
    <w:p>
      <w:pPr>
        <w:pStyle w:val="BodyText"/>
        <w:spacing w:before="10"/>
        <w:rPr>
          <w:b/>
          <w:sz w:val="27"/>
        </w:rPr>
      </w:pPr>
    </w:p>
    <w:p>
      <w:pPr>
        <w:pStyle w:val="BodyText"/>
        <w:ind w:left="318"/>
        <w:jc w:val="both"/>
      </w:pPr>
      <w:r>
        <w:rPr/>
        <w:t>Last Date for Registration: 30</w:t>
      </w:r>
      <w:r>
        <w:rPr>
          <w:vertAlign w:val="superscript"/>
        </w:rPr>
        <w:t>th</w:t>
      </w:r>
      <w:r>
        <w:rPr>
          <w:vertAlign w:val="baseline"/>
        </w:rPr>
        <w:t> August, 2020</w:t>
      </w:r>
    </w:p>
    <w:p>
      <w:pPr>
        <w:pStyle w:val="BodyText"/>
        <w:spacing w:before="11"/>
        <w:rPr>
          <w:sz w:val="25"/>
        </w:rPr>
      </w:pPr>
    </w:p>
    <w:p>
      <w:pPr>
        <w:pStyle w:val="BodyText"/>
        <w:spacing w:line="360" w:lineRule="auto"/>
        <w:ind w:left="318" w:right="4115"/>
      </w:pPr>
      <w:r>
        <w:rPr/>
        <w:t>Confirmation of Participation on: 1</w:t>
      </w:r>
      <w:r>
        <w:rPr>
          <w:vertAlign w:val="superscript"/>
        </w:rPr>
        <w:t>st</w:t>
      </w:r>
      <w:r>
        <w:rPr>
          <w:vertAlign w:val="baseline"/>
        </w:rPr>
        <w:t> September, 2020 Course Commencement Date: 7</w:t>
      </w:r>
      <w:r>
        <w:rPr>
          <w:vertAlign w:val="superscript"/>
        </w:rPr>
        <w:t>th</w:t>
      </w:r>
      <w:r>
        <w:rPr>
          <w:vertAlign w:val="baseline"/>
        </w:rPr>
        <w:t>September, 2020 Course Completion Date: 17</w:t>
      </w:r>
      <w:r>
        <w:rPr>
          <w:vertAlign w:val="superscript"/>
        </w:rPr>
        <w:t>th</w:t>
      </w:r>
      <w:r>
        <w:rPr>
          <w:vertAlign w:val="baseline"/>
        </w:rPr>
        <w:t> September, 2020</w:t>
      </w:r>
    </w:p>
    <w:p>
      <w:pPr>
        <w:spacing w:after="0" w:line="360" w:lineRule="auto"/>
        <w:sectPr>
          <w:pgSz w:w="11910" w:h="16840"/>
          <w:pgMar w:top="180" w:bottom="280" w:left="1100" w:right="1180"/>
        </w:sectPr>
      </w:pPr>
    </w:p>
    <w:p>
      <w:pPr>
        <w:pStyle w:val="Heading2"/>
        <w:spacing w:before="69"/>
      </w:pPr>
      <w:r>
        <w:rPr/>
        <w:pict>
          <v:rect style="position:absolute;margin-left:0pt;margin-top:-.000017pt;width:595.450pt;height:842.05pt;mso-position-horizontal-relative:page;mso-position-vertical-relative:page;z-index:-251832320" filled="true" fillcolor="#fff1cc" stroked="false">
            <v:fill type="solid"/>
            <w10:wrap type="none"/>
          </v:rect>
        </w:pict>
      </w:r>
      <w:r>
        <w:rPr>
          <w:color w:val="001F5F"/>
        </w:rPr>
        <w:t>Certificate</w:t>
      </w:r>
    </w:p>
    <w:p>
      <w:pPr>
        <w:pStyle w:val="BodyText"/>
        <w:spacing w:before="9"/>
        <w:rPr>
          <w:b/>
          <w:sz w:val="27"/>
        </w:rPr>
      </w:pPr>
    </w:p>
    <w:p>
      <w:pPr>
        <w:pStyle w:val="BodyText"/>
        <w:spacing w:line="360" w:lineRule="auto"/>
        <w:ind w:left="318"/>
        <w:rPr>
          <w:sz w:val="22"/>
        </w:rPr>
      </w:pPr>
      <w:r>
        <w:rPr/>
        <w:t>The participants would be given Online Certificate [Electronic form only] upon successful completion of the</w:t>
      </w:r>
      <w:r>
        <w:rPr>
          <w:spacing w:val="-2"/>
        </w:rPr>
        <w:t> </w:t>
      </w:r>
      <w:r>
        <w:rPr/>
        <w:t>course</w:t>
      </w:r>
      <w:r>
        <w:rPr>
          <w:sz w:val="22"/>
        </w:rPr>
        <w:t>.</w:t>
      </w:r>
    </w:p>
    <w:p>
      <w:pPr>
        <w:pStyle w:val="Heading2"/>
        <w:spacing w:before="160"/>
      </w:pPr>
      <w:r>
        <w:rPr>
          <w:color w:val="001F5F"/>
        </w:rPr>
        <w:t>General</w:t>
      </w:r>
      <w:r>
        <w:rPr>
          <w:color w:val="001F5F"/>
          <w:spacing w:val="-9"/>
        </w:rPr>
        <w:t> </w:t>
      </w:r>
      <w:r>
        <w:rPr>
          <w:color w:val="001F5F"/>
        </w:rPr>
        <w:t>Instructions</w:t>
      </w:r>
    </w:p>
    <w:p>
      <w:pPr>
        <w:pStyle w:val="BodyText"/>
        <w:spacing w:before="10"/>
        <w:rPr>
          <w:b/>
          <w:sz w:val="27"/>
        </w:rPr>
      </w:pPr>
    </w:p>
    <w:p>
      <w:pPr>
        <w:pStyle w:val="ListParagraph"/>
        <w:numPr>
          <w:ilvl w:val="0"/>
          <w:numId w:val="3"/>
        </w:numPr>
        <w:tabs>
          <w:tab w:pos="463" w:val="left" w:leader="none"/>
        </w:tabs>
        <w:spacing w:line="240" w:lineRule="auto" w:before="0" w:after="0"/>
        <w:ind w:left="462" w:right="0" w:hanging="145"/>
        <w:jc w:val="left"/>
        <w:rPr>
          <w:sz w:val="24"/>
        </w:rPr>
      </w:pPr>
      <w:r>
        <w:rPr>
          <w:sz w:val="24"/>
        </w:rPr>
        <w:t>The participants shall attend all the sessions and the attendance would be</w:t>
      </w:r>
      <w:r>
        <w:rPr>
          <w:spacing w:val="-11"/>
          <w:sz w:val="24"/>
        </w:rPr>
        <w:t> </w:t>
      </w:r>
      <w:r>
        <w:rPr>
          <w:sz w:val="24"/>
        </w:rPr>
        <w:t>monitored.</w:t>
      </w:r>
    </w:p>
    <w:p>
      <w:pPr>
        <w:pStyle w:val="BodyText"/>
        <w:spacing w:before="10"/>
        <w:rPr>
          <w:sz w:val="25"/>
        </w:rPr>
      </w:pPr>
    </w:p>
    <w:p>
      <w:pPr>
        <w:pStyle w:val="ListParagraph"/>
        <w:numPr>
          <w:ilvl w:val="0"/>
          <w:numId w:val="3"/>
        </w:numPr>
        <w:tabs>
          <w:tab w:pos="463" w:val="left" w:leader="none"/>
        </w:tabs>
        <w:spacing w:line="240" w:lineRule="auto" w:before="0" w:after="0"/>
        <w:ind w:left="462" w:right="0" w:hanging="145"/>
        <w:jc w:val="left"/>
        <w:rPr>
          <w:sz w:val="24"/>
        </w:rPr>
      </w:pPr>
      <w:r>
        <w:rPr>
          <w:sz w:val="24"/>
        </w:rPr>
        <w:t>The participants shall make their own arrangements to participate in this online</w:t>
      </w:r>
      <w:r>
        <w:rPr>
          <w:spacing w:val="-10"/>
          <w:sz w:val="24"/>
        </w:rPr>
        <w:t> </w:t>
      </w:r>
      <w:r>
        <w:rPr>
          <w:sz w:val="24"/>
        </w:rPr>
        <w:t>course.</w:t>
      </w:r>
    </w:p>
    <w:p>
      <w:pPr>
        <w:pStyle w:val="BodyText"/>
        <w:spacing w:before="1"/>
        <w:rPr>
          <w:sz w:val="26"/>
        </w:rPr>
      </w:pPr>
    </w:p>
    <w:p>
      <w:pPr>
        <w:pStyle w:val="ListParagraph"/>
        <w:numPr>
          <w:ilvl w:val="0"/>
          <w:numId w:val="3"/>
        </w:numPr>
        <w:tabs>
          <w:tab w:pos="485" w:val="left" w:leader="none"/>
        </w:tabs>
        <w:spacing w:line="360" w:lineRule="auto" w:before="0" w:after="0"/>
        <w:ind w:left="318" w:right="263" w:firstLine="0"/>
        <w:jc w:val="left"/>
        <w:rPr>
          <w:sz w:val="24"/>
        </w:rPr>
      </w:pPr>
      <w:r>
        <w:rPr>
          <w:sz w:val="24"/>
        </w:rPr>
        <w:t>The participants shall conduct themselves in proper and decent manner, and any improper behaviour or misconduct would attract removal from the</w:t>
      </w:r>
      <w:r>
        <w:rPr>
          <w:spacing w:val="-2"/>
          <w:sz w:val="24"/>
        </w:rPr>
        <w:t> </w:t>
      </w:r>
      <w:r>
        <w:rPr>
          <w:sz w:val="24"/>
        </w:rPr>
        <w:t>workshop.</w:t>
      </w:r>
    </w:p>
    <w:p>
      <w:pPr>
        <w:pStyle w:val="ListParagraph"/>
        <w:numPr>
          <w:ilvl w:val="0"/>
          <w:numId w:val="3"/>
        </w:numPr>
        <w:tabs>
          <w:tab w:pos="463" w:val="left" w:leader="none"/>
        </w:tabs>
        <w:spacing w:line="362" w:lineRule="auto" w:before="159" w:after="0"/>
        <w:ind w:left="318" w:right="263" w:firstLine="0"/>
        <w:jc w:val="left"/>
        <w:rPr>
          <w:sz w:val="24"/>
        </w:rPr>
      </w:pPr>
      <w:r>
        <w:rPr>
          <w:sz w:val="24"/>
        </w:rPr>
        <w:t>The organizing committee reserves the right to make any changes in the schedule/conduct of the course, with regard to timings and experts for the</w:t>
      </w:r>
      <w:r>
        <w:rPr>
          <w:spacing w:val="-3"/>
          <w:sz w:val="24"/>
        </w:rPr>
        <w:t> </w:t>
      </w:r>
      <w:r>
        <w:rPr>
          <w:sz w:val="24"/>
        </w:rPr>
        <w:t>course.</w:t>
      </w:r>
    </w:p>
    <w:p>
      <w:pPr>
        <w:pStyle w:val="ListParagraph"/>
        <w:numPr>
          <w:ilvl w:val="0"/>
          <w:numId w:val="3"/>
        </w:numPr>
        <w:tabs>
          <w:tab w:pos="487" w:val="left" w:leader="none"/>
        </w:tabs>
        <w:spacing w:line="360" w:lineRule="auto" w:before="156" w:after="0"/>
        <w:ind w:left="318" w:right="262" w:firstLine="0"/>
        <w:jc w:val="left"/>
        <w:rPr>
          <w:sz w:val="24"/>
        </w:rPr>
      </w:pPr>
      <w:r>
        <w:rPr>
          <w:sz w:val="24"/>
        </w:rPr>
        <w:t>The decision of the organizing committee would be final with regard to any aspect of the course, and all the participants shall oblige by the</w:t>
      </w:r>
      <w:r>
        <w:rPr>
          <w:spacing w:val="-4"/>
          <w:sz w:val="24"/>
        </w:rPr>
        <w:t> </w:t>
      </w:r>
      <w:r>
        <w:rPr>
          <w:sz w:val="24"/>
        </w:rPr>
        <w:t>same.</w:t>
      </w:r>
    </w:p>
    <w:p>
      <w:pPr>
        <w:pStyle w:val="BodyText"/>
        <w:rPr>
          <w:sz w:val="20"/>
        </w:rPr>
      </w:pPr>
    </w:p>
    <w:p>
      <w:pPr>
        <w:pStyle w:val="BodyText"/>
        <w:rPr>
          <w:sz w:val="20"/>
        </w:rPr>
      </w:pPr>
    </w:p>
    <w:p>
      <w:pPr>
        <w:pStyle w:val="BodyText"/>
        <w:spacing w:before="1" w:after="1"/>
        <w:rPr>
          <w:sz w:val="25"/>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8"/>
        <w:gridCol w:w="5262"/>
      </w:tblGrid>
      <w:tr>
        <w:trPr>
          <w:trHeight w:val="1917" w:hRule="atLeast"/>
        </w:trPr>
        <w:tc>
          <w:tcPr>
            <w:tcW w:w="3968" w:type="dxa"/>
            <w:shd w:val="clear" w:color="auto" w:fill="FFF1CC"/>
          </w:tcPr>
          <w:p>
            <w:pPr>
              <w:pStyle w:val="TableParagraph"/>
              <w:spacing w:line="266" w:lineRule="exact"/>
              <w:rPr>
                <w:b/>
                <w:sz w:val="24"/>
              </w:rPr>
            </w:pPr>
            <w:r>
              <w:rPr>
                <w:b/>
                <w:color w:val="001F5F"/>
                <w:sz w:val="24"/>
              </w:rPr>
              <w:t>Programme Director</w:t>
            </w:r>
          </w:p>
          <w:p>
            <w:pPr>
              <w:pStyle w:val="TableParagraph"/>
              <w:spacing w:before="132"/>
              <w:rPr>
                <w:sz w:val="24"/>
              </w:rPr>
            </w:pPr>
            <w:r>
              <w:rPr>
                <w:sz w:val="24"/>
              </w:rPr>
              <w:t>Dr. T. Aparna,</w:t>
            </w:r>
          </w:p>
          <w:p>
            <w:pPr>
              <w:pStyle w:val="TableParagraph"/>
              <w:spacing w:line="360" w:lineRule="auto" w:before="139"/>
              <w:ind w:right="28"/>
              <w:rPr>
                <w:sz w:val="24"/>
              </w:rPr>
            </w:pPr>
            <w:r>
              <w:rPr>
                <w:sz w:val="24"/>
              </w:rPr>
              <w:t>Principal, PG College of Law, Osmania University.</w:t>
            </w:r>
          </w:p>
          <w:p>
            <w:pPr>
              <w:pStyle w:val="TableParagraph"/>
              <w:spacing w:line="256" w:lineRule="exact"/>
              <w:rPr>
                <w:sz w:val="24"/>
              </w:rPr>
            </w:pPr>
            <w:r>
              <w:rPr>
                <w:sz w:val="24"/>
              </w:rPr>
              <w:t>Contact: 8106678887</w:t>
            </w:r>
          </w:p>
        </w:tc>
        <w:tc>
          <w:tcPr>
            <w:tcW w:w="5262" w:type="dxa"/>
            <w:shd w:val="clear" w:color="auto" w:fill="FFF1CC"/>
          </w:tcPr>
          <w:p>
            <w:pPr>
              <w:pStyle w:val="TableParagraph"/>
              <w:spacing w:line="266" w:lineRule="exact"/>
              <w:ind w:left="864"/>
              <w:rPr>
                <w:b/>
                <w:sz w:val="24"/>
              </w:rPr>
            </w:pPr>
            <w:r>
              <w:rPr>
                <w:b/>
                <w:color w:val="001F5F"/>
                <w:sz w:val="24"/>
              </w:rPr>
              <w:t>Programme Coordinator</w:t>
            </w:r>
          </w:p>
          <w:p>
            <w:pPr>
              <w:pStyle w:val="TableParagraph"/>
              <w:spacing w:before="132"/>
              <w:ind w:left="864"/>
              <w:rPr>
                <w:sz w:val="24"/>
              </w:rPr>
            </w:pPr>
            <w:r>
              <w:rPr>
                <w:sz w:val="24"/>
              </w:rPr>
              <w:t>CS A Sridhar</w:t>
            </w:r>
          </w:p>
          <w:p>
            <w:pPr>
              <w:pStyle w:val="TableParagraph"/>
              <w:spacing w:line="360" w:lineRule="auto" w:before="139"/>
              <w:ind w:left="864" w:right="178"/>
              <w:rPr>
                <w:sz w:val="24"/>
              </w:rPr>
            </w:pPr>
            <w:r>
              <w:rPr>
                <w:sz w:val="24"/>
              </w:rPr>
              <w:t>Part-Time Faculty, PG College of Law, OU Practicing Company Secretary</w:t>
            </w:r>
          </w:p>
          <w:p>
            <w:pPr>
              <w:pStyle w:val="TableParagraph"/>
              <w:spacing w:line="256" w:lineRule="exact"/>
              <w:ind w:left="864"/>
              <w:rPr>
                <w:sz w:val="24"/>
              </w:rPr>
            </w:pPr>
            <w:r>
              <w:rPr>
                <w:sz w:val="24"/>
              </w:rPr>
              <w:t>Contact: 9989394290</w:t>
            </w:r>
          </w:p>
        </w:tc>
      </w:tr>
    </w:tbl>
    <w:p>
      <w:pPr>
        <w:pStyle w:val="BodyText"/>
        <w:rPr>
          <w:sz w:val="20"/>
        </w:rPr>
      </w:pPr>
    </w:p>
    <w:p>
      <w:pPr>
        <w:pStyle w:val="BodyText"/>
        <w:spacing w:before="7"/>
        <w:rPr>
          <w:sz w:val="20"/>
        </w:rPr>
      </w:pPr>
    </w:p>
    <w:p>
      <w:pPr>
        <w:pStyle w:val="Heading3"/>
        <w:spacing w:before="90"/>
      </w:pPr>
      <w:r>
        <w:rPr>
          <w:color w:val="001F5F"/>
        </w:rPr>
        <w:t>Advisory Committee</w:t>
      </w:r>
    </w:p>
    <w:p>
      <w:pPr>
        <w:pStyle w:val="BodyText"/>
        <w:spacing w:before="3" w:after="1"/>
        <w:rPr>
          <w:b/>
          <w:sz w:val="26"/>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64"/>
        <w:gridCol w:w="4520"/>
      </w:tblGrid>
      <w:tr>
        <w:trPr>
          <w:trHeight w:val="1374" w:hRule="atLeast"/>
        </w:trPr>
        <w:tc>
          <w:tcPr>
            <w:tcW w:w="4064" w:type="dxa"/>
            <w:shd w:val="clear" w:color="auto" w:fill="FFF1CC"/>
          </w:tcPr>
          <w:p>
            <w:pPr>
              <w:pStyle w:val="TableParagraph"/>
              <w:spacing w:line="360" w:lineRule="auto"/>
              <w:ind w:right="1697"/>
              <w:rPr>
                <w:sz w:val="24"/>
              </w:rPr>
            </w:pPr>
            <w:r>
              <w:rPr>
                <w:sz w:val="24"/>
              </w:rPr>
              <w:t>Prof.(Dr.) G.B. Reddy Director, UFRO</w:t>
            </w:r>
          </w:p>
          <w:p>
            <w:pPr>
              <w:pStyle w:val="TableParagraph"/>
              <w:rPr>
                <w:sz w:val="24"/>
              </w:rPr>
            </w:pPr>
            <w:r>
              <w:rPr>
                <w:sz w:val="24"/>
              </w:rPr>
              <w:t>Osmania University, Hyderabad</w:t>
            </w:r>
          </w:p>
        </w:tc>
        <w:tc>
          <w:tcPr>
            <w:tcW w:w="4520" w:type="dxa"/>
            <w:shd w:val="clear" w:color="auto" w:fill="FFF1CC"/>
          </w:tcPr>
          <w:p>
            <w:pPr>
              <w:pStyle w:val="TableParagraph"/>
              <w:spacing w:line="360" w:lineRule="auto"/>
              <w:ind w:left="768" w:right="1419"/>
              <w:rPr>
                <w:sz w:val="24"/>
              </w:rPr>
            </w:pPr>
            <w:r>
              <w:rPr>
                <w:sz w:val="24"/>
              </w:rPr>
              <w:t>Prof.(Dr.) K.Panth Naik Dean, Faculty of Law</w:t>
            </w:r>
          </w:p>
          <w:p>
            <w:pPr>
              <w:pStyle w:val="TableParagraph"/>
              <w:ind w:left="768"/>
              <w:rPr>
                <w:sz w:val="24"/>
              </w:rPr>
            </w:pPr>
            <w:r>
              <w:rPr>
                <w:sz w:val="24"/>
              </w:rPr>
              <w:t>Osmania University, Hyderabad</w:t>
            </w:r>
          </w:p>
        </w:tc>
      </w:tr>
      <w:tr>
        <w:trPr>
          <w:trHeight w:val="1375" w:hRule="atLeast"/>
        </w:trPr>
        <w:tc>
          <w:tcPr>
            <w:tcW w:w="4064" w:type="dxa"/>
            <w:shd w:val="clear" w:color="auto" w:fill="FFF1CC"/>
          </w:tcPr>
          <w:p>
            <w:pPr>
              <w:pStyle w:val="TableParagraph"/>
              <w:spacing w:before="6"/>
              <w:ind w:left="0"/>
              <w:rPr>
                <w:b/>
                <w:sz w:val="23"/>
              </w:rPr>
            </w:pPr>
          </w:p>
          <w:p>
            <w:pPr>
              <w:pStyle w:val="TableParagraph"/>
              <w:spacing w:line="360" w:lineRule="auto"/>
              <w:ind w:right="1338"/>
              <w:rPr>
                <w:sz w:val="24"/>
              </w:rPr>
            </w:pPr>
            <w:r>
              <w:rPr>
                <w:sz w:val="24"/>
              </w:rPr>
              <w:t>Dr. Gali Vinod Kumar Head, Department of Law</w:t>
            </w:r>
          </w:p>
          <w:p>
            <w:pPr>
              <w:pStyle w:val="TableParagraph"/>
              <w:spacing w:line="256" w:lineRule="exact" w:before="1"/>
              <w:rPr>
                <w:sz w:val="24"/>
              </w:rPr>
            </w:pPr>
            <w:r>
              <w:rPr>
                <w:sz w:val="24"/>
              </w:rPr>
              <w:t>Osmania University, Hyderabad</w:t>
            </w:r>
          </w:p>
        </w:tc>
        <w:tc>
          <w:tcPr>
            <w:tcW w:w="4520" w:type="dxa"/>
            <w:shd w:val="clear" w:color="auto" w:fill="FFF1CC"/>
          </w:tcPr>
          <w:p>
            <w:pPr>
              <w:pStyle w:val="TableParagraph"/>
              <w:spacing w:before="6"/>
              <w:ind w:left="0"/>
              <w:rPr>
                <w:b/>
                <w:sz w:val="23"/>
              </w:rPr>
            </w:pPr>
          </w:p>
          <w:p>
            <w:pPr>
              <w:pStyle w:val="TableParagraph"/>
              <w:ind w:left="768"/>
              <w:rPr>
                <w:sz w:val="24"/>
              </w:rPr>
            </w:pPr>
            <w:r>
              <w:rPr>
                <w:sz w:val="24"/>
              </w:rPr>
              <w:t>Dr. B. Vijaya Lakshmi</w:t>
            </w:r>
          </w:p>
          <w:p>
            <w:pPr>
              <w:pStyle w:val="TableParagraph"/>
              <w:spacing w:line="416" w:lineRule="exact" w:before="29"/>
              <w:ind w:left="768" w:right="179"/>
              <w:rPr>
                <w:sz w:val="24"/>
              </w:rPr>
            </w:pPr>
            <w:r>
              <w:rPr>
                <w:sz w:val="24"/>
              </w:rPr>
              <w:t>Principal, University College of Law Osmania University, Hyderabad</w:t>
            </w:r>
          </w:p>
        </w:tc>
      </w:tr>
    </w:tbl>
    <w:p>
      <w:pPr>
        <w:pStyle w:val="BodyText"/>
        <w:rPr>
          <w:b/>
          <w:sz w:val="26"/>
        </w:rPr>
      </w:pPr>
    </w:p>
    <w:p>
      <w:pPr>
        <w:pStyle w:val="BodyText"/>
        <w:spacing w:before="8"/>
        <w:rPr>
          <w:b/>
          <w:sz w:val="35"/>
        </w:rPr>
      </w:pPr>
    </w:p>
    <w:p>
      <w:pPr>
        <w:spacing w:before="1"/>
        <w:ind w:left="318" w:right="0" w:firstLine="0"/>
        <w:jc w:val="left"/>
        <w:rPr>
          <w:b/>
          <w:sz w:val="24"/>
        </w:rPr>
      </w:pPr>
      <w:r>
        <w:rPr>
          <w:b/>
          <w:color w:val="001F5F"/>
          <w:sz w:val="24"/>
        </w:rPr>
        <w:t>Student Coordinators</w:t>
      </w:r>
    </w:p>
    <w:p>
      <w:pPr>
        <w:pStyle w:val="BodyText"/>
        <w:spacing w:before="5"/>
        <w:rPr>
          <w:b/>
          <w:sz w:val="25"/>
        </w:rPr>
      </w:pPr>
    </w:p>
    <w:p>
      <w:pPr>
        <w:pStyle w:val="BodyText"/>
        <w:tabs>
          <w:tab w:pos="4879" w:val="left" w:leader="none"/>
        </w:tabs>
        <w:ind w:left="318"/>
      </w:pPr>
      <w:r>
        <w:rPr/>
        <w:t>Maheshwar</w:t>
      </w:r>
      <w:r>
        <w:rPr>
          <w:spacing w:val="-2"/>
        </w:rPr>
        <w:t> </w:t>
      </w:r>
      <w:r>
        <w:rPr/>
        <w:t>-</w:t>
      </w:r>
      <w:r>
        <w:rPr>
          <w:spacing w:val="-1"/>
        </w:rPr>
        <w:t> </w:t>
      </w:r>
      <w:r>
        <w:rPr/>
        <w:t>8978791040</w:t>
        <w:tab/>
        <w:t>Rohit Vijay -</w:t>
      </w:r>
      <w:r>
        <w:rPr>
          <w:spacing w:val="-4"/>
        </w:rPr>
        <w:t> </w:t>
      </w:r>
      <w:r>
        <w:rPr/>
        <w:t>8465916767</w:t>
      </w:r>
    </w:p>
    <w:sectPr>
      <w:pgSz w:w="11910" w:h="16840"/>
      <w:pgMar w:top="820" w:bottom="280" w:left="11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18" w:hanging="144"/>
      </w:pPr>
      <w:rPr>
        <w:rFonts w:hint="default" w:ascii="Times New Roman" w:hAnsi="Times New Roman" w:eastAsia="Times New Roman" w:cs="Times New Roman"/>
        <w:w w:val="100"/>
        <w:sz w:val="24"/>
        <w:szCs w:val="24"/>
        <w:lang w:val="en-US" w:eastAsia="en-US" w:bidi="en-US"/>
      </w:rPr>
    </w:lvl>
    <w:lvl w:ilvl="1">
      <w:start w:val="0"/>
      <w:numFmt w:val="bullet"/>
      <w:lvlText w:val="•"/>
      <w:lvlJc w:val="left"/>
      <w:pPr>
        <w:ind w:left="1250" w:hanging="144"/>
      </w:pPr>
      <w:rPr>
        <w:rFonts w:hint="default"/>
        <w:lang w:val="en-US" w:eastAsia="en-US" w:bidi="en-US"/>
      </w:rPr>
    </w:lvl>
    <w:lvl w:ilvl="2">
      <w:start w:val="0"/>
      <w:numFmt w:val="bullet"/>
      <w:lvlText w:val="•"/>
      <w:lvlJc w:val="left"/>
      <w:pPr>
        <w:ind w:left="2181" w:hanging="144"/>
      </w:pPr>
      <w:rPr>
        <w:rFonts w:hint="default"/>
        <w:lang w:val="en-US" w:eastAsia="en-US" w:bidi="en-US"/>
      </w:rPr>
    </w:lvl>
    <w:lvl w:ilvl="3">
      <w:start w:val="0"/>
      <w:numFmt w:val="bullet"/>
      <w:lvlText w:val="•"/>
      <w:lvlJc w:val="left"/>
      <w:pPr>
        <w:ind w:left="3111" w:hanging="144"/>
      </w:pPr>
      <w:rPr>
        <w:rFonts w:hint="default"/>
        <w:lang w:val="en-US" w:eastAsia="en-US" w:bidi="en-US"/>
      </w:rPr>
    </w:lvl>
    <w:lvl w:ilvl="4">
      <w:start w:val="0"/>
      <w:numFmt w:val="bullet"/>
      <w:lvlText w:val="•"/>
      <w:lvlJc w:val="left"/>
      <w:pPr>
        <w:ind w:left="4042" w:hanging="144"/>
      </w:pPr>
      <w:rPr>
        <w:rFonts w:hint="default"/>
        <w:lang w:val="en-US" w:eastAsia="en-US" w:bidi="en-US"/>
      </w:rPr>
    </w:lvl>
    <w:lvl w:ilvl="5">
      <w:start w:val="0"/>
      <w:numFmt w:val="bullet"/>
      <w:lvlText w:val="•"/>
      <w:lvlJc w:val="left"/>
      <w:pPr>
        <w:ind w:left="4973" w:hanging="144"/>
      </w:pPr>
      <w:rPr>
        <w:rFonts w:hint="default"/>
        <w:lang w:val="en-US" w:eastAsia="en-US" w:bidi="en-US"/>
      </w:rPr>
    </w:lvl>
    <w:lvl w:ilvl="6">
      <w:start w:val="0"/>
      <w:numFmt w:val="bullet"/>
      <w:lvlText w:val="•"/>
      <w:lvlJc w:val="left"/>
      <w:pPr>
        <w:ind w:left="5903" w:hanging="144"/>
      </w:pPr>
      <w:rPr>
        <w:rFonts w:hint="default"/>
        <w:lang w:val="en-US" w:eastAsia="en-US" w:bidi="en-US"/>
      </w:rPr>
    </w:lvl>
    <w:lvl w:ilvl="7">
      <w:start w:val="0"/>
      <w:numFmt w:val="bullet"/>
      <w:lvlText w:val="•"/>
      <w:lvlJc w:val="left"/>
      <w:pPr>
        <w:ind w:left="6834" w:hanging="144"/>
      </w:pPr>
      <w:rPr>
        <w:rFonts w:hint="default"/>
        <w:lang w:val="en-US" w:eastAsia="en-US" w:bidi="en-US"/>
      </w:rPr>
    </w:lvl>
    <w:lvl w:ilvl="8">
      <w:start w:val="0"/>
      <w:numFmt w:val="bullet"/>
      <w:lvlText w:val="•"/>
      <w:lvlJc w:val="left"/>
      <w:pPr>
        <w:ind w:left="7765" w:hanging="144"/>
      </w:pPr>
      <w:rPr>
        <w:rFonts w:hint="default"/>
        <w:lang w:val="en-US" w:eastAsia="en-US" w:bidi="en-US"/>
      </w:rPr>
    </w:lvl>
  </w:abstractNum>
  <w:abstractNum w:abstractNumId="1">
    <w:multiLevelType w:val="hybridMultilevel"/>
    <w:lvl w:ilvl="0">
      <w:start w:val="0"/>
      <w:numFmt w:val="bullet"/>
      <w:lvlText w:val=""/>
      <w:lvlJc w:val="left"/>
      <w:pPr>
        <w:ind w:left="1038" w:hanging="360"/>
      </w:pPr>
      <w:rPr>
        <w:rFonts w:hint="default" w:ascii="Symbol" w:hAnsi="Symbol" w:eastAsia="Symbol" w:cs="Symbol"/>
        <w:w w:val="100"/>
        <w:sz w:val="24"/>
        <w:szCs w:val="24"/>
        <w:lang w:val="en-US" w:eastAsia="en-US" w:bidi="en-US"/>
      </w:rPr>
    </w:lvl>
    <w:lvl w:ilvl="1">
      <w:start w:val="0"/>
      <w:numFmt w:val="bullet"/>
      <w:lvlText w:val="•"/>
      <w:lvlJc w:val="left"/>
      <w:pPr>
        <w:ind w:left="1898" w:hanging="360"/>
      </w:pPr>
      <w:rPr>
        <w:rFonts w:hint="default"/>
        <w:lang w:val="en-US" w:eastAsia="en-US" w:bidi="en-US"/>
      </w:rPr>
    </w:lvl>
    <w:lvl w:ilvl="2">
      <w:start w:val="0"/>
      <w:numFmt w:val="bullet"/>
      <w:lvlText w:val="•"/>
      <w:lvlJc w:val="left"/>
      <w:pPr>
        <w:ind w:left="2757" w:hanging="360"/>
      </w:pPr>
      <w:rPr>
        <w:rFonts w:hint="default"/>
        <w:lang w:val="en-US" w:eastAsia="en-US" w:bidi="en-US"/>
      </w:rPr>
    </w:lvl>
    <w:lvl w:ilvl="3">
      <w:start w:val="0"/>
      <w:numFmt w:val="bullet"/>
      <w:lvlText w:val="•"/>
      <w:lvlJc w:val="left"/>
      <w:pPr>
        <w:ind w:left="3615" w:hanging="360"/>
      </w:pPr>
      <w:rPr>
        <w:rFonts w:hint="default"/>
        <w:lang w:val="en-US" w:eastAsia="en-US" w:bidi="en-US"/>
      </w:rPr>
    </w:lvl>
    <w:lvl w:ilvl="4">
      <w:start w:val="0"/>
      <w:numFmt w:val="bullet"/>
      <w:lvlText w:val="•"/>
      <w:lvlJc w:val="left"/>
      <w:pPr>
        <w:ind w:left="4474" w:hanging="360"/>
      </w:pPr>
      <w:rPr>
        <w:rFonts w:hint="default"/>
        <w:lang w:val="en-US" w:eastAsia="en-US" w:bidi="en-US"/>
      </w:rPr>
    </w:lvl>
    <w:lvl w:ilvl="5">
      <w:start w:val="0"/>
      <w:numFmt w:val="bullet"/>
      <w:lvlText w:val="•"/>
      <w:lvlJc w:val="left"/>
      <w:pPr>
        <w:ind w:left="5333" w:hanging="360"/>
      </w:pPr>
      <w:rPr>
        <w:rFonts w:hint="default"/>
        <w:lang w:val="en-US" w:eastAsia="en-US" w:bidi="en-US"/>
      </w:rPr>
    </w:lvl>
    <w:lvl w:ilvl="6">
      <w:start w:val="0"/>
      <w:numFmt w:val="bullet"/>
      <w:lvlText w:val="•"/>
      <w:lvlJc w:val="left"/>
      <w:pPr>
        <w:ind w:left="6191" w:hanging="360"/>
      </w:pPr>
      <w:rPr>
        <w:rFonts w:hint="default"/>
        <w:lang w:val="en-US" w:eastAsia="en-US" w:bidi="en-US"/>
      </w:rPr>
    </w:lvl>
    <w:lvl w:ilvl="7">
      <w:start w:val="0"/>
      <w:numFmt w:val="bullet"/>
      <w:lvlText w:val="•"/>
      <w:lvlJc w:val="left"/>
      <w:pPr>
        <w:ind w:left="7050" w:hanging="360"/>
      </w:pPr>
      <w:rPr>
        <w:rFonts w:hint="default"/>
        <w:lang w:val="en-US" w:eastAsia="en-US" w:bidi="en-US"/>
      </w:rPr>
    </w:lvl>
    <w:lvl w:ilvl="8">
      <w:start w:val="0"/>
      <w:numFmt w:val="bullet"/>
      <w:lvlText w:val="•"/>
      <w:lvlJc w:val="left"/>
      <w:pPr>
        <w:ind w:left="7909" w:hanging="360"/>
      </w:pPr>
      <w:rPr>
        <w:rFonts w:hint="default"/>
        <w:lang w:val="en-US" w:eastAsia="en-US" w:bidi="en-US"/>
      </w:rPr>
    </w:lvl>
  </w:abstractNum>
  <w:abstractNum w:abstractNumId="0">
    <w:multiLevelType w:val="hybridMultilevel"/>
    <w:lvl w:ilvl="0">
      <w:start w:val="0"/>
      <w:numFmt w:val="bullet"/>
      <w:lvlText w:val="•"/>
      <w:lvlJc w:val="left"/>
      <w:pPr>
        <w:ind w:left="1038" w:hanging="360"/>
      </w:pPr>
      <w:rPr>
        <w:rFonts w:hint="default" w:ascii="Georgia" w:hAnsi="Georgia" w:eastAsia="Georgia" w:cs="Georgia"/>
        <w:spacing w:val="-2"/>
        <w:w w:val="99"/>
        <w:sz w:val="24"/>
        <w:szCs w:val="24"/>
        <w:lang w:val="en-US" w:eastAsia="en-US" w:bidi="en-US"/>
      </w:rPr>
    </w:lvl>
    <w:lvl w:ilvl="1">
      <w:start w:val="0"/>
      <w:numFmt w:val="bullet"/>
      <w:lvlText w:val="•"/>
      <w:lvlJc w:val="left"/>
      <w:pPr>
        <w:ind w:left="1898" w:hanging="360"/>
      </w:pPr>
      <w:rPr>
        <w:rFonts w:hint="default"/>
        <w:lang w:val="en-US" w:eastAsia="en-US" w:bidi="en-US"/>
      </w:rPr>
    </w:lvl>
    <w:lvl w:ilvl="2">
      <w:start w:val="0"/>
      <w:numFmt w:val="bullet"/>
      <w:lvlText w:val="•"/>
      <w:lvlJc w:val="left"/>
      <w:pPr>
        <w:ind w:left="2757" w:hanging="360"/>
      </w:pPr>
      <w:rPr>
        <w:rFonts w:hint="default"/>
        <w:lang w:val="en-US" w:eastAsia="en-US" w:bidi="en-US"/>
      </w:rPr>
    </w:lvl>
    <w:lvl w:ilvl="3">
      <w:start w:val="0"/>
      <w:numFmt w:val="bullet"/>
      <w:lvlText w:val="•"/>
      <w:lvlJc w:val="left"/>
      <w:pPr>
        <w:ind w:left="3615" w:hanging="360"/>
      </w:pPr>
      <w:rPr>
        <w:rFonts w:hint="default"/>
        <w:lang w:val="en-US" w:eastAsia="en-US" w:bidi="en-US"/>
      </w:rPr>
    </w:lvl>
    <w:lvl w:ilvl="4">
      <w:start w:val="0"/>
      <w:numFmt w:val="bullet"/>
      <w:lvlText w:val="•"/>
      <w:lvlJc w:val="left"/>
      <w:pPr>
        <w:ind w:left="4474" w:hanging="360"/>
      </w:pPr>
      <w:rPr>
        <w:rFonts w:hint="default"/>
        <w:lang w:val="en-US" w:eastAsia="en-US" w:bidi="en-US"/>
      </w:rPr>
    </w:lvl>
    <w:lvl w:ilvl="5">
      <w:start w:val="0"/>
      <w:numFmt w:val="bullet"/>
      <w:lvlText w:val="•"/>
      <w:lvlJc w:val="left"/>
      <w:pPr>
        <w:ind w:left="5333" w:hanging="360"/>
      </w:pPr>
      <w:rPr>
        <w:rFonts w:hint="default"/>
        <w:lang w:val="en-US" w:eastAsia="en-US" w:bidi="en-US"/>
      </w:rPr>
    </w:lvl>
    <w:lvl w:ilvl="6">
      <w:start w:val="0"/>
      <w:numFmt w:val="bullet"/>
      <w:lvlText w:val="•"/>
      <w:lvlJc w:val="left"/>
      <w:pPr>
        <w:ind w:left="6191" w:hanging="360"/>
      </w:pPr>
      <w:rPr>
        <w:rFonts w:hint="default"/>
        <w:lang w:val="en-US" w:eastAsia="en-US" w:bidi="en-US"/>
      </w:rPr>
    </w:lvl>
    <w:lvl w:ilvl="7">
      <w:start w:val="0"/>
      <w:numFmt w:val="bullet"/>
      <w:lvlText w:val="•"/>
      <w:lvlJc w:val="left"/>
      <w:pPr>
        <w:ind w:left="7050" w:hanging="360"/>
      </w:pPr>
      <w:rPr>
        <w:rFonts w:hint="default"/>
        <w:lang w:val="en-US" w:eastAsia="en-US" w:bidi="en-US"/>
      </w:rPr>
    </w:lvl>
    <w:lvl w:ilvl="8">
      <w:start w:val="0"/>
      <w:numFmt w:val="bullet"/>
      <w:lvlText w:val="•"/>
      <w:lvlJc w:val="left"/>
      <w:pPr>
        <w:ind w:left="7909"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100"/>
      <w:ind w:left="333" w:right="272"/>
      <w:jc w:val="center"/>
      <w:outlineLvl w:val="1"/>
    </w:pPr>
    <w:rPr>
      <w:rFonts w:ascii="Tahoma" w:hAnsi="Tahoma" w:eastAsia="Tahoma" w:cs="Tahoma"/>
      <w:b/>
      <w:bCs/>
      <w:sz w:val="32"/>
      <w:szCs w:val="32"/>
      <w:lang w:val="en-US" w:eastAsia="en-US" w:bidi="en-US"/>
    </w:rPr>
  </w:style>
  <w:style w:styleId="Heading2" w:type="paragraph">
    <w:name w:val="Heading 2"/>
    <w:basedOn w:val="Normal"/>
    <w:uiPriority w:val="1"/>
    <w:qFormat/>
    <w:pPr>
      <w:ind w:left="318"/>
      <w:outlineLvl w:val="2"/>
    </w:pPr>
    <w:rPr>
      <w:rFonts w:ascii="Times New Roman" w:hAnsi="Times New Roman" w:eastAsia="Times New Roman" w:cs="Times New Roman"/>
      <w:b/>
      <w:bCs/>
      <w:sz w:val="28"/>
      <w:szCs w:val="28"/>
      <w:lang w:val="en-US" w:eastAsia="en-US" w:bidi="en-US"/>
    </w:rPr>
  </w:style>
  <w:style w:styleId="Heading3" w:type="paragraph">
    <w:name w:val="Heading 3"/>
    <w:basedOn w:val="Normal"/>
    <w:uiPriority w:val="1"/>
    <w:qFormat/>
    <w:pPr>
      <w:spacing w:before="1"/>
      <w:ind w:left="318"/>
      <w:outlineLvl w:val="3"/>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spacing w:before="138"/>
      <w:ind w:left="1038" w:hanging="36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20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forms.gle/rUGQbWkGZGew6hkAA" TargetMode="External"/><Relationship Id="rId8" Type="http://schemas.openxmlformats.org/officeDocument/2006/relationships/hyperlink" Target="mailto:pgcollegeIRT@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Maheshwar</dc:creator>
  <dcterms:created xsi:type="dcterms:W3CDTF">2020-08-23T14:47:40Z</dcterms:created>
  <dcterms:modified xsi:type="dcterms:W3CDTF">2020-08-23T14:47:40Z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Microsoft® Word 2010</vt:lpwstr>
  </property>
  <property fmtid="{D5CDD505-2E9C-101B-9397-08002B2CF9AE}" pid="4" name="LastSaved">
    <vt:filetime>2020-08-23T00:00:00Z</vt:filetime>
  </property>
</Properties>
</file>